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4596" w:type="dxa"/>
        <w:jc w:val="center"/>
        <w:tblLayout w:type="fixed"/>
        <w:tblLook w:val="04A0" w:firstRow="1" w:lastRow="0" w:firstColumn="1" w:lastColumn="0" w:noHBand="0" w:noVBand="1"/>
      </w:tblPr>
      <w:tblGrid>
        <w:gridCol w:w="704"/>
        <w:gridCol w:w="1276"/>
        <w:gridCol w:w="1417"/>
        <w:gridCol w:w="6663"/>
        <w:gridCol w:w="4536"/>
      </w:tblGrid>
      <w:tr w:rsidR="00B7452C" w:rsidRPr="006F0DC4" w14:paraId="7CDECF42" w14:textId="77777777" w:rsidTr="009131BA">
        <w:trPr>
          <w:trHeight w:val="841"/>
          <w:jc w:val="center"/>
        </w:trPr>
        <w:tc>
          <w:tcPr>
            <w:tcW w:w="14596" w:type="dxa"/>
            <w:gridSpan w:val="5"/>
            <w:vAlign w:val="center"/>
          </w:tcPr>
          <w:p w14:paraId="202115D3" w14:textId="77777777" w:rsidR="000A04DF" w:rsidRPr="000A04DF" w:rsidRDefault="009131BA" w:rsidP="009131BA">
            <w:pPr>
              <w:jc w:val="center"/>
              <w:rPr>
                <w:rFonts w:cstheme="minorHAnsi"/>
                <w:b/>
                <w:sz w:val="20"/>
                <w:szCs w:val="20"/>
              </w:rPr>
            </w:pPr>
            <w:r w:rsidRPr="000A04DF">
              <w:rPr>
                <w:rFonts w:cstheme="minorHAnsi"/>
                <w:b/>
                <w:sz w:val="20"/>
                <w:szCs w:val="20"/>
              </w:rPr>
              <w:t>Protokół rozbieżności</w:t>
            </w:r>
          </w:p>
          <w:p w14:paraId="54BD4A78" w14:textId="612D40F0" w:rsidR="00B7452C" w:rsidRPr="000A04DF" w:rsidRDefault="00A941EC" w:rsidP="009131BA">
            <w:pPr>
              <w:jc w:val="center"/>
              <w:rPr>
                <w:rFonts w:cstheme="minorHAnsi"/>
                <w:b/>
                <w:sz w:val="20"/>
                <w:szCs w:val="20"/>
              </w:rPr>
            </w:pPr>
            <w:r w:rsidRPr="000A04DF">
              <w:rPr>
                <w:rFonts w:cstheme="minorHAnsi"/>
                <w:b/>
                <w:sz w:val="20"/>
                <w:szCs w:val="20"/>
              </w:rPr>
              <w:t xml:space="preserve">do </w:t>
            </w:r>
            <w:r w:rsidR="00DF109E" w:rsidRPr="000A04DF">
              <w:rPr>
                <w:rFonts w:cstheme="minorHAnsi"/>
                <w:b/>
                <w:sz w:val="20"/>
                <w:szCs w:val="20"/>
              </w:rPr>
              <w:t>projekt</w:t>
            </w:r>
            <w:r w:rsidR="008E4DFB" w:rsidRPr="000A04DF">
              <w:rPr>
                <w:rFonts w:cstheme="minorHAnsi"/>
                <w:b/>
                <w:sz w:val="20"/>
                <w:szCs w:val="20"/>
              </w:rPr>
              <w:t>u ustawy o zmianie ustawy o doręczeniach elektronicznych oraz niektórych innych ustaw</w:t>
            </w:r>
          </w:p>
        </w:tc>
      </w:tr>
      <w:tr w:rsidR="00D5337F" w:rsidRPr="006F0DC4" w14:paraId="770ED333" w14:textId="77777777" w:rsidTr="00871722">
        <w:trPr>
          <w:jc w:val="center"/>
        </w:trPr>
        <w:tc>
          <w:tcPr>
            <w:tcW w:w="704" w:type="dxa"/>
            <w:shd w:val="clear" w:color="auto" w:fill="E7E6E6" w:themeFill="background2"/>
            <w:vAlign w:val="center"/>
          </w:tcPr>
          <w:p w14:paraId="0AC205E0" w14:textId="77777777" w:rsidR="00D5337F" w:rsidRPr="000A04DF" w:rsidRDefault="00D5337F" w:rsidP="00397129">
            <w:pPr>
              <w:rPr>
                <w:rFonts w:cstheme="minorHAnsi"/>
                <w:b/>
                <w:sz w:val="20"/>
                <w:szCs w:val="20"/>
              </w:rPr>
            </w:pPr>
            <w:r w:rsidRPr="000A04DF">
              <w:rPr>
                <w:rFonts w:cstheme="minorHAnsi"/>
                <w:sz w:val="20"/>
                <w:szCs w:val="20"/>
              </w:rPr>
              <w:t>lp.</w:t>
            </w:r>
          </w:p>
        </w:tc>
        <w:tc>
          <w:tcPr>
            <w:tcW w:w="1276" w:type="dxa"/>
            <w:shd w:val="clear" w:color="auto" w:fill="E7E6E6" w:themeFill="background2"/>
            <w:vAlign w:val="center"/>
          </w:tcPr>
          <w:p w14:paraId="50680F42" w14:textId="77777777" w:rsidR="00D5337F" w:rsidRPr="000A04DF" w:rsidRDefault="00D5337F" w:rsidP="00397129">
            <w:pPr>
              <w:rPr>
                <w:rFonts w:cstheme="minorHAnsi"/>
                <w:b/>
                <w:sz w:val="20"/>
                <w:szCs w:val="20"/>
              </w:rPr>
            </w:pPr>
            <w:r w:rsidRPr="000A04DF">
              <w:rPr>
                <w:rFonts w:cstheme="minorHAnsi"/>
                <w:b/>
                <w:sz w:val="20"/>
                <w:szCs w:val="20"/>
              </w:rPr>
              <w:t>Podmiot wnoszący uwagi</w:t>
            </w:r>
          </w:p>
        </w:tc>
        <w:tc>
          <w:tcPr>
            <w:tcW w:w="1417" w:type="dxa"/>
            <w:shd w:val="clear" w:color="auto" w:fill="E7E6E6" w:themeFill="background2"/>
            <w:vAlign w:val="center"/>
          </w:tcPr>
          <w:p w14:paraId="431E293F" w14:textId="77777777" w:rsidR="00D5337F" w:rsidRPr="000A04DF" w:rsidRDefault="00D5337F" w:rsidP="00397129">
            <w:pPr>
              <w:rPr>
                <w:rFonts w:cstheme="minorHAnsi"/>
                <w:b/>
                <w:sz w:val="20"/>
                <w:szCs w:val="20"/>
              </w:rPr>
            </w:pPr>
            <w:r w:rsidRPr="000A04DF">
              <w:rPr>
                <w:rFonts w:cstheme="minorHAnsi"/>
                <w:b/>
                <w:sz w:val="20"/>
                <w:szCs w:val="20"/>
              </w:rPr>
              <w:t>Jednostka redakcyjna, do której wnoszone są uwagi</w:t>
            </w:r>
          </w:p>
        </w:tc>
        <w:tc>
          <w:tcPr>
            <w:tcW w:w="6663" w:type="dxa"/>
            <w:shd w:val="clear" w:color="auto" w:fill="E7E6E6" w:themeFill="background2"/>
            <w:vAlign w:val="center"/>
          </w:tcPr>
          <w:p w14:paraId="772140A8" w14:textId="77777777" w:rsidR="00D5337F" w:rsidRPr="000A04DF" w:rsidRDefault="00D5337F" w:rsidP="00397129">
            <w:pPr>
              <w:rPr>
                <w:rFonts w:cstheme="minorHAnsi"/>
                <w:b/>
                <w:sz w:val="20"/>
                <w:szCs w:val="20"/>
              </w:rPr>
            </w:pPr>
            <w:r w:rsidRPr="000A04DF">
              <w:rPr>
                <w:rFonts w:cstheme="minorHAnsi"/>
                <w:b/>
                <w:sz w:val="20"/>
                <w:szCs w:val="20"/>
              </w:rPr>
              <w:t>Zgłoszone uwagi</w:t>
            </w:r>
          </w:p>
        </w:tc>
        <w:tc>
          <w:tcPr>
            <w:tcW w:w="4536" w:type="dxa"/>
            <w:shd w:val="clear" w:color="auto" w:fill="E7E6E6" w:themeFill="background2"/>
            <w:vAlign w:val="center"/>
          </w:tcPr>
          <w:p w14:paraId="51BA6704" w14:textId="77777777" w:rsidR="00D5337F" w:rsidRPr="000A04DF" w:rsidRDefault="00C21C84" w:rsidP="00397129">
            <w:pPr>
              <w:rPr>
                <w:rFonts w:cstheme="minorHAnsi"/>
                <w:b/>
                <w:sz w:val="20"/>
                <w:szCs w:val="20"/>
              </w:rPr>
            </w:pPr>
            <w:r w:rsidRPr="000A04DF">
              <w:rPr>
                <w:rFonts w:cstheme="minorHAnsi"/>
                <w:b/>
                <w:sz w:val="20"/>
                <w:szCs w:val="20"/>
              </w:rPr>
              <w:t>Stanowisko</w:t>
            </w:r>
          </w:p>
        </w:tc>
      </w:tr>
      <w:tr w:rsidR="009D60DB" w:rsidRPr="006F0DC4" w14:paraId="3B7B8D1F" w14:textId="77777777" w:rsidTr="00871722">
        <w:trPr>
          <w:jc w:val="center"/>
        </w:trPr>
        <w:tc>
          <w:tcPr>
            <w:tcW w:w="704" w:type="dxa"/>
          </w:tcPr>
          <w:p w14:paraId="5E7A3A5E" w14:textId="77777777" w:rsidR="009D60DB" w:rsidRPr="006F0DC4" w:rsidRDefault="009D60DB" w:rsidP="2A277BE4">
            <w:pPr>
              <w:pStyle w:val="Akapitzlist"/>
              <w:numPr>
                <w:ilvl w:val="0"/>
                <w:numId w:val="4"/>
              </w:numPr>
              <w:rPr>
                <w:rFonts w:asciiTheme="minorHAnsi" w:hAnsiTheme="minorHAnsi" w:cstheme="minorBidi"/>
                <w:sz w:val="20"/>
                <w:szCs w:val="20"/>
              </w:rPr>
            </w:pPr>
          </w:p>
        </w:tc>
        <w:tc>
          <w:tcPr>
            <w:tcW w:w="1276" w:type="dxa"/>
          </w:tcPr>
          <w:p w14:paraId="121E0CEE" w14:textId="3B1D8258" w:rsidR="009D60DB" w:rsidRPr="006F0DC4" w:rsidRDefault="009D60DB" w:rsidP="2A277BE4">
            <w:pPr>
              <w:rPr>
                <w:sz w:val="20"/>
                <w:szCs w:val="20"/>
              </w:rPr>
            </w:pPr>
            <w:r w:rsidRPr="006F0DC4">
              <w:rPr>
                <w:sz w:val="20"/>
                <w:szCs w:val="20"/>
              </w:rPr>
              <w:t>MAP</w:t>
            </w:r>
          </w:p>
        </w:tc>
        <w:tc>
          <w:tcPr>
            <w:tcW w:w="1417" w:type="dxa"/>
          </w:tcPr>
          <w:p w14:paraId="25E2C5B4" w14:textId="0DE1C092" w:rsidR="009D60DB" w:rsidRPr="006F0DC4" w:rsidRDefault="009D60DB" w:rsidP="2A277BE4">
            <w:pPr>
              <w:rPr>
                <w:spacing w:val="6"/>
                <w:sz w:val="20"/>
                <w:szCs w:val="20"/>
              </w:rPr>
            </w:pPr>
            <w:r w:rsidRPr="006F0DC4">
              <w:rPr>
                <w:spacing w:val="6"/>
                <w:sz w:val="20"/>
                <w:szCs w:val="20"/>
              </w:rPr>
              <w:t>Art. 1 pkt 7</w:t>
            </w:r>
          </w:p>
        </w:tc>
        <w:tc>
          <w:tcPr>
            <w:tcW w:w="6663" w:type="dxa"/>
          </w:tcPr>
          <w:p w14:paraId="7F7C23ED" w14:textId="77777777" w:rsidR="009D60DB" w:rsidRPr="006F0DC4" w:rsidRDefault="009D60DB" w:rsidP="009D60DB">
            <w:pPr>
              <w:rPr>
                <w:spacing w:val="6"/>
                <w:sz w:val="20"/>
                <w:szCs w:val="20"/>
              </w:rPr>
            </w:pPr>
            <w:r w:rsidRPr="006F0DC4">
              <w:rPr>
                <w:spacing w:val="6"/>
                <w:sz w:val="20"/>
                <w:szCs w:val="20"/>
              </w:rPr>
              <w:t xml:space="preserve">MAP podtrzymuje uwagę zgłoszoną do treści projektowanego przepisu pismem z 10 września 2025 r. (znak: DP.I.0221.920.2025, IK: 1151815). Stanowisko MC zaprezentowane w </w:t>
            </w:r>
            <w:r w:rsidRPr="006F0DC4">
              <w:rPr>
                <w:i/>
                <w:spacing w:val="6"/>
                <w:sz w:val="20"/>
                <w:szCs w:val="20"/>
              </w:rPr>
              <w:t>Tabeli uwag zgłoszonych do projektu ustawy o zmianie ustawy o doręczeniach elektronicznych oraz niektórych innych ustaw w ramach uzgodnień</w:t>
            </w:r>
            <w:r w:rsidRPr="006F0DC4">
              <w:rPr>
                <w:spacing w:val="6"/>
                <w:sz w:val="20"/>
                <w:szCs w:val="20"/>
              </w:rPr>
              <w:t xml:space="preserve"> (poz. 36) do zgłoszonej uwagi, całkowicie błędnie wskazuje na możliwość finansowania zmian w systemach obsługujących PURDE i PUH ze środków pozostających w dyspozycji ministra właściwego do spraw łączności.</w:t>
            </w:r>
          </w:p>
          <w:p w14:paraId="587B34C8" w14:textId="77777777" w:rsidR="009D60DB" w:rsidRPr="006F0DC4" w:rsidRDefault="009D60DB" w:rsidP="009D60DB">
            <w:pPr>
              <w:rPr>
                <w:spacing w:val="6"/>
                <w:sz w:val="20"/>
                <w:szCs w:val="20"/>
              </w:rPr>
            </w:pPr>
          </w:p>
          <w:p w14:paraId="09A4B5E6" w14:textId="77777777" w:rsidR="009D60DB" w:rsidRPr="006F0DC4" w:rsidRDefault="009D60DB" w:rsidP="009D60DB">
            <w:pPr>
              <w:rPr>
                <w:spacing w:val="6"/>
                <w:sz w:val="20"/>
                <w:szCs w:val="20"/>
              </w:rPr>
            </w:pPr>
            <w:r w:rsidRPr="006F0DC4">
              <w:rPr>
                <w:spacing w:val="6"/>
                <w:sz w:val="20"/>
                <w:szCs w:val="20"/>
              </w:rPr>
              <w:t>Ponownie wskazuje się, że projektodawca nie przedstawił w projekcie sposobu finansowania tej zmiany, tj. sposobu przekazania OW środków na sfinansowanie koniecznych zmian w systemach.</w:t>
            </w:r>
          </w:p>
          <w:p w14:paraId="0EE2F8D9" w14:textId="77777777" w:rsidR="009D60DB" w:rsidRPr="006F0DC4" w:rsidRDefault="009D60DB" w:rsidP="009D60DB">
            <w:pPr>
              <w:rPr>
                <w:spacing w:val="6"/>
                <w:sz w:val="20"/>
                <w:szCs w:val="20"/>
              </w:rPr>
            </w:pPr>
            <w:r w:rsidRPr="006F0DC4">
              <w:rPr>
                <w:spacing w:val="6"/>
                <w:sz w:val="20"/>
                <w:szCs w:val="20"/>
              </w:rPr>
              <w:t xml:space="preserve">Projektodawca wskazuje w OSR – w części </w:t>
            </w:r>
            <w:r w:rsidRPr="006F0DC4">
              <w:rPr>
                <w:i/>
                <w:spacing w:val="6"/>
                <w:sz w:val="20"/>
                <w:szCs w:val="20"/>
              </w:rPr>
              <w:t>Źródła finansowania</w:t>
            </w:r>
            <w:r w:rsidRPr="006F0DC4">
              <w:rPr>
                <w:spacing w:val="6"/>
                <w:sz w:val="20"/>
                <w:szCs w:val="20"/>
              </w:rPr>
              <w:t>, że cyt. „Dotacja dla operatora wyznaczonego do świadczonej PURDE udzielana jest z pozostającej w dyspozycji Ministra Aktywów Państwowych cz. 26 – Łączność, a środki na ten cel planowane są w rezerwie celowej poz. 54 - Dotacja przedmiotowa dla operatora wyznaczonego do świadczonej publicznej usługi rejestrowanego doręczenia elektronicznego wynikająca z ustawy o doręczeniach elektronicznych.”. Jednakże należy to uznać za nieprawidłowe i zagrażające stabilności i bezpieczeństwu wykonywania PURDE i PUH przez OW.</w:t>
            </w:r>
          </w:p>
          <w:p w14:paraId="34714A77" w14:textId="77777777" w:rsidR="009D60DB" w:rsidRPr="006F0DC4" w:rsidRDefault="009D60DB" w:rsidP="009D60DB">
            <w:pPr>
              <w:rPr>
                <w:b/>
                <w:spacing w:val="6"/>
                <w:sz w:val="20"/>
                <w:szCs w:val="20"/>
              </w:rPr>
            </w:pPr>
          </w:p>
          <w:p w14:paraId="79428275" w14:textId="77777777" w:rsidR="009D60DB" w:rsidRPr="006F0DC4" w:rsidRDefault="009D60DB" w:rsidP="009D60DB">
            <w:pPr>
              <w:rPr>
                <w:b/>
                <w:spacing w:val="6"/>
                <w:sz w:val="20"/>
                <w:szCs w:val="20"/>
              </w:rPr>
            </w:pPr>
            <w:r w:rsidRPr="006F0DC4">
              <w:rPr>
                <w:b/>
                <w:spacing w:val="6"/>
                <w:sz w:val="20"/>
                <w:szCs w:val="20"/>
              </w:rPr>
              <w:t>Proponuje się:</w:t>
            </w:r>
          </w:p>
          <w:p w14:paraId="35A0C6CB" w14:textId="671622D7" w:rsidR="009D60DB" w:rsidRPr="006F0DC4" w:rsidRDefault="009D60DB" w:rsidP="009D60DB">
            <w:pPr>
              <w:numPr>
                <w:ilvl w:val="0"/>
                <w:numId w:val="12"/>
              </w:numPr>
              <w:rPr>
                <w:spacing w:val="6"/>
                <w:sz w:val="20"/>
                <w:szCs w:val="20"/>
              </w:rPr>
            </w:pPr>
            <w:r w:rsidRPr="006F0DC4">
              <w:rPr>
                <w:spacing w:val="6"/>
                <w:sz w:val="20"/>
                <w:szCs w:val="20"/>
              </w:rPr>
              <w:t>wskazanie w projekcie ustawy sposobu finansowania zmian/rozwoju i sposobu przekazywania tych środków OW jako wynagrodzenie za realizację zadań państwa.</w:t>
            </w:r>
          </w:p>
          <w:p w14:paraId="07C7498F" w14:textId="6B4F6C82" w:rsidR="009D60DB" w:rsidRPr="006F0DC4" w:rsidRDefault="009D60DB" w:rsidP="009D60DB">
            <w:pPr>
              <w:ind w:left="360"/>
              <w:rPr>
                <w:spacing w:val="6"/>
                <w:sz w:val="20"/>
                <w:szCs w:val="20"/>
              </w:rPr>
            </w:pPr>
            <w:r w:rsidRPr="006F0DC4">
              <w:rPr>
                <w:spacing w:val="6"/>
                <w:sz w:val="20"/>
                <w:szCs w:val="20"/>
              </w:rPr>
              <w:t xml:space="preserve">Projekt ustawy powinien określić maksymalny limit wydatków z budżetu państwa dla ministra właściwego do spraw informatyzacji z części budżetowej 27 – Informatyzacja, które będą przeznaczone na pokrycie kosztów realizacji zleconych przez niego prac modernizacyjnych/rozwojowych oraz określić sposób ich </w:t>
            </w:r>
            <w:r w:rsidRPr="006F0DC4">
              <w:rPr>
                <w:spacing w:val="6"/>
                <w:sz w:val="20"/>
                <w:szCs w:val="20"/>
              </w:rPr>
              <w:lastRenderedPageBreak/>
              <w:t>przekazywania i rozliczania. Przy czym wskazanie, rozwiązanie: „Zmiany wynikające z projektowanej ustawy w zakresie świadczonej przez operatora wyznaczonego PURDE będą finansowane w ramach środków planowanych corocznie w ustawie budżetowej na dotację przedmiotową na ten cel, bez konieczności dodatkowych zwiększeń”, należy uznać za nieprawidłowe i zagrażające stabilności i bezpieczeństwu wykonywania PURDE i PUH przez OW.</w:t>
            </w:r>
          </w:p>
        </w:tc>
        <w:tc>
          <w:tcPr>
            <w:tcW w:w="4536" w:type="dxa"/>
          </w:tcPr>
          <w:p w14:paraId="7370EAF0" w14:textId="77777777" w:rsidR="009D60DB" w:rsidRPr="00411294" w:rsidRDefault="004F6EF4" w:rsidP="00DF109E">
            <w:pPr>
              <w:rPr>
                <w:b/>
                <w:bCs/>
                <w:sz w:val="20"/>
                <w:szCs w:val="20"/>
              </w:rPr>
            </w:pPr>
            <w:r w:rsidRPr="00411294">
              <w:rPr>
                <w:b/>
                <w:bCs/>
                <w:sz w:val="20"/>
                <w:szCs w:val="20"/>
              </w:rPr>
              <w:lastRenderedPageBreak/>
              <w:t xml:space="preserve">Uwaga nieuwzględniona </w:t>
            </w:r>
          </w:p>
          <w:p w14:paraId="61570FA7" w14:textId="77777777" w:rsidR="004F6EF4" w:rsidRPr="006F0DC4" w:rsidRDefault="004F6EF4" w:rsidP="00DF109E">
            <w:pPr>
              <w:rPr>
                <w:sz w:val="20"/>
                <w:szCs w:val="20"/>
              </w:rPr>
            </w:pPr>
          </w:p>
          <w:p w14:paraId="035DAB26" w14:textId="4303BFF9" w:rsidR="004F6EF4" w:rsidRPr="006F0DC4" w:rsidRDefault="00E94AA8" w:rsidP="00DF109E">
            <w:pPr>
              <w:rPr>
                <w:sz w:val="20"/>
                <w:szCs w:val="20"/>
              </w:rPr>
            </w:pPr>
            <w:r w:rsidRPr="006F0DC4">
              <w:rPr>
                <w:spacing w:val="6"/>
                <w:sz w:val="20"/>
                <w:szCs w:val="20"/>
              </w:rPr>
              <w:t>Zgodnie z informacją zawartą w uwagach MF, zmiany wynikające z projektowanej ustawy w zakresie świadczonej przez operatora wyznaczonego PURDE mogą być finansowane w ramach środków planowanych corocznie w ustawie budżetowej na dotację przedmiotową na ten cel, bez konieczności dodatkowych zwiększeń. Ponadto dotacja dla operatora wyznaczonego do świadczonej PURDE udzielana jest z pozostającej w dyspozycji Ministra Aktywów Państwowych cz. 26 – Łączność, a środki na ten cel planowane są w rezerwie celowej poz. 54 - Dotacja przedmiotowa dla operatora wyznaczonego do świadczonej publicznej usługi rejestrowanego doręczenia elektronicznego wynikająca z ustawy o doręczeniach elektronicznych</w:t>
            </w:r>
            <w:r w:rsidR="00925EFC" w:rsidRPr="006F0DC4">
              <w:rPr>
                <w:spacing w:val="6"/>
                <w:sz w:val="20"/>
                <w:szCs w:val="20"/>
              </w:rPr>
              <w:t>.</w:t>
            </w:r>
          </w:p>
        </w:tc>
      </w:tr>
      <w:tr w:rsidR="006943E7" w:rsidRPr="006F0DC4" w14:paraId="489DCE5F" w14:textId="77777777" w:rsidTr="00871722">
        <w:trPr>
          <w:jc w:val="center"/>
        </w:trPr>
        <w:tc>
          <w:tcPr>
            <w:tcW w:w="704" w:type="dxa"/>
          </w:tcPr>
          <w:p w14:paraId="50134999" w14:textId="77777777" w:rsidR="006943E7" w:rsidRPr="006F0DC4" w:rsidRDefault="006943E7" w:rsidP="2A277BE4">
            <w:pPr>
              <w:pStyle w:val="Akapitzlist"/>
              <w:numPr>
                <w:ilvl w:val="0"/>
                <w:numId w:val="4"/>
              </w:numPr>
              <w:rPr>
                <w:rFonts w:asciiTheme="minorHAnsi" w:hAnsiTheme="minorHAnsi" w:cstheme="minorBidi"/>
                <w:sz w:val="20"/>
                <w:szCs w:val="20"/>
              </w:rPr>
            </w:pPr>
          </w:p>
        </w:tc>
        <w:tc>
          <w:tcPr>
            <w:tcW w:w="1276" w:type="dxa"/>
          </w:tcPr>
          <w:p w14:paraId="0EFB5D95" w14:textId="1F61AB7C" w:rsidR="006943E7" w:rsidRPr="006F0DC4" w:rsidRDefault="003A0B61" w:rsidP="2A277BE4">
            <w:pPr>
              <w:rPr>
                <w:sz w:val="20"/>
                <w:szCs w:val="20"/>
              </w:rPr>
            </w:pPr>
            <w:r w:rsidRPr="006F0DC4">
              <w:rPr>
                <w:sz w:val="20"/>
                <w:szCs w:val="20"/>
              </w:rPr>
              <w:t>MZ</w:t>
            </w:r>
          </w:p>
        </w:tc>
        <w:tc>
          <w:tcPr>
            <w:tcW w:w="1417" w:type="dxa"/>
          </w:tcPr>
          <w:p w14:paraId="5C41DF4A" w14:textId="2B513BBB" w:rsidR="006943E7" w:rsidRPr="006F0DC4" w:rsidRDefault="003A0B61" w:rsidP="2A277BE4">
            <w:pPr>
              <w:rPr>
                <w:spacing w:val="6"/>
                <w:sz w:val="20"/>
                <w:szCs w:val="20"/>
              </w:rPr>
            </w:pPr>
            <w:r w:rsidRPr="006F0DC4">
              <w:rPr>
                <w:spacing w:val="6"/>
                <w:sz w:val="20"/>
                <w:szCs w:val="20"/>
              </w:rPr>
              <w:t>Art. 1 pkt 9</w:t>
            </w:r>
          </w:p>
        </w:tc>
        <w:tc>
          <w:tcPr>
            <w:tcW w:w="6663" w:type="dxa"/>
          </w:tcPr>
          <w:p w14:paraId="199D78CF" w14:textId="7CF29C91" w:rsidR="003A0B61" w:rsidRPr="006F0DC4" w:rsidRDefault="003A0B61" w:rsidP="003A0B61">
            <w:pPr>
              <w:rPr>
                <w:spacing w:val="6"/>
                <w:sz w:val="20"/>
                <w:szCs w:val="20"/>
              </w:rPr>
            </w:pPr>
            <w:r w:rsidRPr="006F0DC4">
              <w:rPr>
                <w:spacing w:val="6"/>
                <w:sz w:val="20"/>
                <w:szCs w:val="20"/>
              </w:rPr>
              <w:t>Informuję, że podtrzymuję uwagę w zakresie art. 1 pkt 9 projektowanej ustawy zgłoszoną do projektu pismem z dnia 11 września 2025 r. Z tabeli uzgodnień (lp. 61) wynika, że treść dodawanego art. 11a do ustawy z dnia 18 listopada 2020 r. o doręczeniach elektronicznych jest wzorowana na przepisie art. 19e ust. 2 ustawy z dnia 20 sierpnia 1997 r. o Krajowym Rejestrze Sądowym (Dz. U. z 2025 r. poz. 869, z późn. zm.), zwanej dalej „ustawą o KRS”. Podkreślenia wymaga, że wskazany art. 19e ust. 2 ustawy o KRS referuje jedynie do złożenia dokumentów i podpisu pod zgłoszeniem, nie jest więc adekwatnym odnośnikiem do projektowanego art. 11a ustawy o doręczeniach elektronicznych. W przypadku nawet kilkukrotnego złożenia wskazanych w art. 19e ustawy o KRS dokumentów nie wywołuje żadnych skutków procesowych.</w:t>
            </w:r>
          </w:p>
          <w:p w14:paraId="662002A1" w14:textId="40426E7E" w:rsidR="008E4DFB" w:rsidRPr="006F0DC4" w:rsidRDefault="003A0B61" w:rsidP="003A0B61">
            <w:pPr>
              <w:rPr>
                <w:spacing w:val="6"/>
                <w:sz w:val="20"/>
                <w:szCs w:val="20"/>
              </w:rPr>
            </w:pPr>
            <w:r w:rsidRPr="006F0DC4">
              <w:rPr>
                <w:spacing w:val="6"/>
                <w:sz w:val="20"/>
                <w:szCs w:val="20"/>
              </w:rPr>
              <w:t>Zaś dodawany do ustawy o doręczeniach elektronicznych art. 11a może rodzić skutki procesowe, które zostały wskazane w piśmie Ministra Zdrowia z dnia 11 września 2025 r. W przypadku złożenia kilku odrębnych wniosków spowoduje konieczność odrębnego ich procedowania przez ministra właściwego do spraw informatyzacji. Dodawany art. 11a wprowadza niezasadne odstępstwo od zasad reprezentacji ujawnionych w Krajowym Rejestrze Sądowym. Uzasadnieniem do takiego odstępstwa nie jest z pewnością konieczność ręcznej weryfikacji wniosków jak wskazano w wyjaśnieniach do uwagi.</w:t>
            </w:r>
          </w:p>
        </w:tc>
        <w:tc>
          <w:tcPr>
            <w:tcW w:w="4536" w:type="dxa"/>
          </w:tcPr>
          <w:p w14:paraId="4FDFBCB8" w14:textId="23E19E65" w:rsidR="006943E7" w:rsidRPr="00411294" w:rsidRDefault="003D5C74" w:rsidP="00DF109E">
            <w:pPr>
              <w:rPr>
                <w:b/>
                <w:bCs/>
                <w:sz w:val="20"/>
                <w:szCs w:val="20"/>
              </w:rPr>
            </w:pPr>
            <w:r w:rsidRPr="00411294">
              <w:rPr>
                <w:b/>
                <w:bCs/>
                <w:sz w:val="20"/>
                <w:szCs w:val="20"/>
              </w:rPr>
              <w:t>Uwaga nieuwzględniona</w:t>
            </w:r>
          </w:p>
          <w:p w14:paraId="316CCCB3" w14:textId="77777777" w:rsidR="003D5C74" w:rsidRPr="006F0DC4" w:rsidRDefault="003D5C74" w:rsidP="00DF109E">
            <w:pPr>
              <w:rPr>
                <w:sz w:val="20"/>
                <w:szCs w:val="20"/>
              </w:rPr>
            </w:pPr>
          </w:p>
          <w:p w14:paraId="6911F041" w14:textId="06D8C9CE" w:rsidR="003D5C74" w:rsidRPr="006F0DC4" w:rsidRDefault="003D5C74" w:rsidP="00DF109E">
            <w:pPr>
              <w:rPr>
                <w:sz w:val="20"/>
                <w:szCs w:val="20"/>
              </w:rPr>
            </w:pPr>
            <w:r w:rsidRPr="006F0DC4">
              <w:rPr>
                <w:sz w:val="20"/>
                <w:szCs w:val="20"/>
              </w:rPr>
              <w:t>Przepis będzie stanowił wyjątek od zasad reprezentacji</w:t>
            </w:r>
            <w:r w:rsidR="00F87A7C">
              <w:rPr>
                <w:sz w:val="20"/>
                <w:szCs w:val="20"/>
              </w:rPr>
              <w:t>,</w:t>
            </w:r>
            <w:r w:rsidRPr="006F0DC4">
              <w:rPr>
                <w:sz w:val="20"/>
                <w:szCs w:val="20"/>
              </w:rPr>
              <w:t xml:space="preserve"> ale tak samo jak wnioskowanie o ADE</w:t>
            </w:r>
            <w:r w:rsidR="00F87A7C">
              <w:rPr>
                <w:sz w:val="20"/>
                <w:szCs w:val="20"/>
              </w:rPr>
              <w:t>,</w:t>
            </w:r>
            <w:r w:rsidRPr="006F0DC4">
              <w:rPr>
                <w:sz w:val="20"/>
                <w:szCs w:val="20"/>
              </w:rPr>
              <w:t xml:space="preserve"> tak samo zmiany będą mogły zostać dokonane na podstawie tych samych zasad.</w:t>
            </w:r>
          </w:p>
          <w:p w14:paraId="722927BA" w14:textId="77777777" w:rsidR="00102036" w:rsidRPr="006F0DC4" w:rsidRDefault="00102036" w:rsidP="00DF109E">
            <w:pPr>
              <w:rPr>
                <w:sz w:val="20"/>
                <w:szCs w:val="20"/>
              </w:rPr>
            </w:pPr>
          </w:p>
          <w:p w14:paraId="20E6E267" w14:textId="28064C1A" w:rsidR="00102036" w:rsidRPr="006F0DC4" w:rsidRDefault="00102036" w:rsidP="00DF109E">
            <w:pPr>
              <w:rPr>
                <w:sz w:val="20"/>
                <w:szCs w:val="20"/>
              </w:rPr>
            </w:pPr>
            <w:r w:rsidRPr="006F0DC4">
              <w:rPr>
                <w:sz w:val="20"/>
                <w:szCs w:val="20"/>
              </w:rPr>
              <w:t>Przepis wzorowany</w:t>
            </w:r>
            <w:r w:rsidR="00E55C1C" w:rsidRPr="006F0DC4">
              <w:rPr>
                <w:sz w:val="20"/>
                <w:szCs w:val="20"/>
              </w:rPr>
              <w:t xml:space="preserve"> jest</w:t>
            </w:r>
            <w:r w:rsidRPr="006F0DC4">
              <w:rPr>
                <w:sz w:val="20"/>
                <w:szCs w:val="20"/>
              </w:rPr>
              <w:t xml:space="preserve"> na ustawie o KRS </w:t>
            </w:r>
            <w:r w:rsidR="00E55C1C" w:rsidRPr="006F0DC4">
              <w:rPr>
                <w:sz w:val="20"/>
                <w:szCs w:val="20"/>
              </w:rPr>
              <w:t xml:space="preserve">– </w:t>
            </w:r>
            <w:r w:rsidRPr="006F0DC4">
              <w:rPr>
                <w:sz w:val="20"/>
                <w:szCs w:val="20"/>
              </w:rPr>
              <w:t xml:space="preserve">art. 19e ust. 2. </w:t>
            </w:r>
          </w:p>
          <w:p w14:paraId="201FF58D" w14:textId="77777777" w:rsidR="00102036" w:rsidRPr="006F0DC4" w:rsidRDefault="00102036" w:rsidP="00DF109E">
            <w:pPr>
              <w:rPr>
                <w:sz w:val="20"/>
                <w:szCs w:val="20"/>
              </w:rPr>
            </w:pPr>
          </w:p>
          <w:p w14:paraId="0AE883F7" w14:textId="736D3305" w:rsidR="00E55C1C" w:rsidRPr="006F0DC4" w:rsidRDefault="00E55C1C" w:rsidP="00DF109E">
            <w:pPr>
              <w:rPr>
                <w:sz w:val="20"/>
                <w:szCs w:val="20"/>
              </w:rPr>
            </w:pPr>
            <w:r w:rsidRPr="006F0DC4">
              <w:rPr>
                <w:sz w:val="20"/>
                <w:szCs w:val="20"/>
              </w:rPr>
              <w:t>W przypadku złożenia kilku odrębnych wniosków, zaimplementowana w systemie logika umożliwia rozpatrzenie kilku wniosków o utworzenie ADE według kolejności ich wpływu (złożenia w systemie), i uniemożliwia pozytywne rozpatrzenie kilku wniosków tego samego podmiotu (jeżeli ADE dla podmiotu zostało już utworzone</w:t>
            </w:r>
            <w:r w:rsidR="00F87A7C">
              <w:rPr>
                <w:sz w:val="20"/>
                <w:szCs w:val="20"/>
              </w:rPr>
              <w:t>,</w:t>
            </w:r>
            <w:r w:rsidRPr="006F0DC4">
              <w:rPr>
                <w:sz w:val="20"/>
                <w:szCs w:val="20"/>
              </w:rPr>
              <w:t xml:space="preserve"> to kolejne wnioski o utworzenie ADE będą rozpatrzone negatywnie).</w:t>
            </w:r>
          </w:p>
          <w:p w14:paraId="7A21F06B" w14:textId="77777777" w:rsidR="00E55C1C" w:rsidRPr="006F0DC4" w:rsidRDefault="00E55C1C" w:rsidP="00DF109E">
            <w:pPr>
              <w:rPr>
                <w:sz w:val="20"/>
                <w:szCs w:val="20"/>
              </w:rPr>
            </w:pPr>
          </w:p>
          <w:p w14:paraId="7511D824" w14:textId="7216F437" w:rsidR="003D5C74" w:rsidRPr="006F0DC4" w:rsidRDefault="00102036" w:rsidP="00E55C1C">
            <w:pPr>
              <w:rPr>
                <w:sz w:val="20"/>
                <w:szCs w:val="20"/>
              </w:rPr>
            </w:pPr>
            <w:r w:rsidRPr="006F0DC4">
              <w:rPr>
                <w:sz w:val="20"/>
                <w:szCs w:val="20"/>
              </w:rPr>
              <w:t>Nie jest zasadne podniesione ryzyko, bowiem każda osoba będzi</w:t>
            </w:r>
            <w:r w:rsidR="002C05AE" w:rsidRPr="006F0DC4">
              <w:rPr>
                <w:sz w:val="20"/>
                <w:szCs w:val="20"/>
              </w:rPr>
              <w:t>e upoważniona do założenia ADE</w:t>
            </w:r>
            <w:r w:rsidR="00F87A7C">
              <w:rPr>
                <w:sz w:val="20"/>
                <w:szCs w:val="20"/>
              </w:rPr>
              <w:t>,</w:t>
            </w:r>
            <w:r w:rsidR="002C05AE" w:rsidRPr="006F0DC4">
              <w:rPr>
                <w:sz w:val="20"/>
                <w:szCs w:val="20"/>
              </w:rPr>
              <w:t xml:space="preserve"> ale również do złożenia wniosku o zmianę np. administratora. Taka sama syt</w:t>
            </w:r>
            <w:r w:rsidR="00E55C1C" w:rsidRPr="006F0DC4">
              <w:rPr>
                <w:sz w:val="20"/>
                <w:szCs w:val="20"/>
              </w:rPr>
              <w:t>u</w:t>
            </w:r>
            <w:r w:rsidR="002C05AE" w:rsidRPr="006F0DC4">
              <w:rPr>
                <w:sz w:val="20"/>
                <w:szCs w:val="20"/>
              </w:rPr>
              <w:t xml:space="preserve">acja może zaistnieć </w:t>
            </w:r>
            <w:r w:rsidR="00E55C1C" w:rsidRPr="006F0DC4">
              <w:rPr>
                <w:sz w:val="20"/>
                <w:szCs w:val="20"/>
              </w:rPr>
              <w:t xml:space="preserve">w obecnym stanie prawnym, w przypadku </w:t>
            </w:r>
            <w:r w:rsidR="002C05AE" w:rsidRPr="006F0DC4">
              <w:rPr>
                <w:sz w:val="20"/>
                <w:szCs w:val="20"/>
              </w:rPr>
              <w:t xml:space="preserve">gdy każdy członek zarządu może działać samodzielnie albo do reprezentowania podmiotu jest uprawniony samodzielnie prokurent. </w:t>
            </w:r>
          </w:p>
        </w:tc>
      </w:tr>
      <w:tr w:rsidR="00EA3822" w:rsidRPr="006F0DC4" w14:paraId="75AAF3DC" w14:textId="77777777" w:rsidTr="00871722">
        <w:trPr>
          <w:jc w:val="center"/>
        </w:trPr>
        <w:tc>
          <w:tcPr>
            <w:tcW w:w="704" w:type="dxa"/>
          </w:tcPr>
          <w:p w14:paraId="6363613A" w14:textId="77777777" w:rsidR="00EA3822" w:rsidRPr="006F0DC4" w:rsidRDefault="00EA3822" w:rsidP="2A277BE4">
            <w:pPr>
              <w:pStyle w:val="Akapitzlist"/>
              <w:numPr>
                <w:ilvl w:val="0"/>
                <w:numId w:val="4"/>
              </w:numPr>
              <w:rPr>
                <w:rFonts w:asciiTheme="minorHAnsi" w:hAnsiTheme="minorHAnsi" w:cstheme="minorBidi"/>
                <w:sz w:val="20"/>
                <w:szCs w:val="20"/>
              </w:rPr>
            </w:pPr>
          </w:p>
        </w:tc>
        <w:tc>
          <w:tcPr>
            <w:tcW w:w="1276" w:type="dxa"/>
          </w:tcPr>
          <w:p w14:paraId="7695E667" w14:textId="075DDAA2" w:rsidR="00EA3822" w:rsidRPr="006F0DC4" w:rsidRDefault="00EA3822" w:rsidP="2A277BE4">
            <w:pPr>
              <w:rPr>
                <w:sz w:val="20"/>
                <w:szCs w:val="20"/>
              </w:rPr>
            </w:pPr>
            <w:proofErr w:type="spellStart"/>
            <w:r w:rsidRPr="006F0DC4">
              <w:rPr>
                <w:sz w:val="20"/>
                <w:szCs w:val="20"/>
              </w:rPr>
              <w:t>MKiŚ</w:t>
            </w:r>
            <w:proofErr w:type="spellEnd"/>
          </w:p>
        </w:tc>
        <w:tc>
          <w:tcPr>
            <w:tcW w:w="1417" w:type="dxa"/>
          </w:tcPr>
          <w:p w14:paraId="6FB4F2AE" w14:textId="08E95021" w:rsidR="00EA3822" w:rsidRPr="006F0DC4" w:rsidRDefault="00EA3822" w:rsidP="2A277BE4">
            <w:pPr>
              <w:rPr>
                <w:spacing w:val="6"/>
                <w:sz w:val="20"/>
                <w:szCs w:val="20"/>
              </w:rPr>
            </w:pPr>
            <w:r w:rsidRPr="006F0DC4">
              <w:rPr>
                <w:spacing w:val="6"/>
                <w:sz w:val="20"/>
                <w:szCs w:val="20"/>
              </w:rPr>
              <w:t>Art. 1 pkt 22 lit. b</w:t>
            </w:r>
          </w:p>
        </w:tc>
        <w:tc>
          <w:tcPr>
            <w:tcW w:w="6663" w:type="dxa"/>
          </w:tcPr>
          <w:p w14:paraId="31F22E70" w14:textId="2E7CC394" w:rsidR="00EA3822" w:rsidRPr="006F0DC4" w:rsidRDefault="00EA3822" w:rsidP="00EA3822">
            <w:pPr>
              <w:rPr>
                <w:spacing w:val="6"/>
                <w:sz w:val="20"/>
                <w:szCs w:val="20"/>
              </w:rPr>
            </w:pPr>
            <w:r w:rsidRPr="006F0DC4">
              <w:rPr>
                <w:spacing w:val="6"/>
                <w:sz w:val="20"/>
                <w:szCs w:val="20"/>
              </w:rPr>
              <w:t xml:space="preserve">Proponuję uzupełnienie art. 32 ust. 3 ustawy (art. 1 pkt 22 lit. b projektowanej ustawy) o dodatkową przesłankę, umożliwiającą wyrażenie zgody przez ministra właściwego do spraw informatyzacji na wpisanie do bazy adresów elektronicznych (BAE) więcej niż jednego ADE dla jednego podmiotu, dotyczącą stosowanych przez podmiot rozwiązań technicznoorganizacyjnych. Obecnie zgoda ta może być wyrażona </w:t>
            </w:r>
            <w:r w:rsidRPr="006F0DC4">
              <w:rPr>
                <w:spacing w:val="6"/>
                <w:sz w:val="20"/>
                <w:szCs w:val="20"/>
              </w:rPr>
              <w:lastRenderedPageBreak/>
              <w:t>wyłącznie, jeśli jest to uzasadnione strukturą organizacyjną podmiotu. Brzmienie art. 32 ust. 3 ustawy nie odnosi się do innych przesłanek, jakie mogą wystąpić, a które mogłyby stanowić podstawę dla wyrażenia zgody na wpisanie więcej niż jednego ADE. Jest to szczególnie istotne w kontekście projektowanego art. 6a, który obliguje podmioty publiczne do zintegrowania wykorzystywanych rozwiązań techniczno-organizacyjnych innych niż ADE z systemem e-doręczeń. Dodanie dodatkowej przesłanki do wydania zgody przez ministra właściwego do spraw informatyzacji, pozwoli na większą elastyczność przy projektowaniu sposobów komunikacji dla istniejących oraz projektowanych systemów teleinformatycznych i ich integracji z systemem e-doręczeń.</w:t>
            </w:r>
          </w:p>
          <w:p w14:paraId="684070A6" w14:textId="75411F06" w:rsidR="00EA3822" w:rsidRPr="006F0DC4" w:rsidRDefault="00EA3822" w:rsidP="00EA3822">
            <w:pPr>
              <w:rPr>
                <w:spacing w:val="6"/>
                <w:sz w:val="20"/>
                <w:szCs w:val="20"/>
              </w:rPr>
            </w:pPr>
            <w:r w:rsidRPr="006F0DC4">
              <w:rPr>
                <w:spacing w:val="6"/>
                <w:sz w:val="20"/>
                <w:szCs w:val="20"/>
              </w:rPr>
              <w:t>Proponuję dodanie w art. 32 ust. 3 ustawy o doręczeniach elektronicznych po wyrazach „jeżeli jest to uzasadnione strukturą organizacyjną tego podmiotu” wyrazów „lub stosowanymi przez podmiot rozwiązaniami techniczno-organizacyjnymi, w szczególności rozwiązaniami, o których mowa w art. 6a.”.</w:t>
            </w:r>
          </w:p>
          <w:p w14:paraId="0BCEE165" w14:textId="4187866C" w:rsidR="00EA3822" w:rsidRPr="006F0DC4" w:rsidRDefault="00EA3822" w:rsidP="00EA3822">
            <w:pPr>
              <w:rPr>
                <w:spacing w:val="6"/>
                <w:sz w:val="20"/>
                <w:szCs w:val="20"/>
              </w:rPr>
            </w:pPr>
            <w:r w:rsidRPr="006F0DC4">
              <w:rPr>
                <w:spacing w:val="6"/>
                <w:sz w:val="20"/>
                <w:szCs w:val="20"/>
              </w:rPr>
              <w:t>Przyjęcie powyższej poprawki powinno również następczo skutkować wprowadzeniem odpowiadających zmian w art. 32 ust. 6 pkt 2 oraz art. 35 ust. 1a.</w:t>
            </w:r>
          </w:p>
        </w:tc>
        <w:tc>
          <w:tcPr>
            <w:tcW w:w="4536" w:type="dxa"/>
          </w:tcPr>
          <w:p w14:paraId="581471CC" w14:textId="2E245608" w:rsidR="00EA3822" w:rsidRPr="00411294" w:rsidRDefault="002A31D1" w:rsidP="00DF109E">
            <w:pPr>
              <w:rPr>
                <w:b/>
                <w:sz w:val="20"/>
                <w:szCs w:val="20"/>
              </w:rPr>
            </w:pPr>
            <w:r w:rsidRPr="00411294">
              <w:rPr>
                <w:b/>
                <w:sz w:val="20"/>
                <w:szCs w:val="20"/>
              </w:rPr>
              <w:lastRenderedPageBreak/>
              <w:t xml:space="preserve">Uwaga </w:t>
            </w:r>
            <w:r w:rsidR="005575BE">
              <w:rPr>
                <w:b/>
                <w:bCs/>
                <w:sz w:val="20"/>
                <w:szCs w:val="20"/>
              </w:rPr>
              <w:t>nieuwzględniona</w:t>
            </w:r>
          </w:p>
          <w:p w14:paraId="0B2F75B5" w14:textId="77777777" w:rsidR="002A31D1" w:rsidRPr="006F0DC4" w:rsidRDefault="002A31D1" w:rsidP="00DF109E">
            <w:pPr>
              <w:rPr>
                <w:sz w:val="20"/>
                <w:szCs w:val="20"/>
              </w:rPr>
            </w:pPr>
          </w:p>
          <w:p w14:paraId="1AA98DA0" w14:textId="4543E453" w:rsidR="002A31D1" w:rsidRPr="006F0DC4" w:rsidRDefault="0031682C" w:rsidP="00871722">
            <w:pPr>
              <w:rPr>
                <w:sz w:val="20"/>
                <w:szCs w:val="20"/>
              </w:rPr>
            </w:pPr>
            <w:r w:rsidRPr="006F0DC4">
              <w:rPr>
                <w:sz w:val="20"/>
                <w:szCs w:val="20"/>
              </w:rPr>
              <w:t>Wydaje się, że jedyną przesłanką uzasadniającą utworzenia ADE dla podmiotu jest jego specyficzna struktura organizacyjna. Przesłanka uzasadniająca tworzenie dodatkowego ADE z uwagi na</w:t>
            </w:r>
            <w:r w:rsidRPr="006F0DC4">
              <w:rPr>
                <w:spacing w:val="6"/>
                <w:sz w:val="20"/>
                <w:szCs w:val="20"/>
              </w:rPr>
              <w:t xml:space="preserve"> stosowane </w:t>
            </w:r>
            <w:r w:rsidRPr="006F0DC4">
              <w:rPr>
                <w:spacing w:val="6"/>
                <w:sz w:val="20"/>
                <w:szCs w:val="20"/>
              </w:rPr>
              <w:lastRenderedPageBreak/>
              <w:t>przez podmiot rozwiązania techniczno-organizacyjnymi będzie wiązała się właśnie najczęściej ze strukturą organizacyjną podmiotu.</w:t>
            </w:r>
          </w:p>
        </w:tc>
      </w:tr>
      <w:tr w:rsidR="006C3085" w:rsidRPr="006F0DC4" w14:paraId="1FF6DC12" w14:textId="77777777" w:rsidTr="00871722">
        <w:trPr>
          <w:jc w:val="center"/>
        </w:trPr>
        <w:tc>
          <w:tcPr>
            <w:tcW w:w="704" w:type="dxa"/>
          </w:tcPr>
          <w:p w14:paraId="3A9F89C7"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15757C39" w14:textId="79179B4D"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41390F68" w14:textId="6C2DD2CE" w:rsidR="006C3085" w:rsidRPr="006F0DC4" w:rsidRDefault="006C3085" w:rsidP="006C3085">
            <w:pPr>
              <w:rPr>
                <w:spacing w:val="6"/>
                <w:sz w:val="20"/>
                <w:szCs w:val="20"/>
              </w:rPr>
            </w:pPr>
            <w:r w:rsidRPr="006F0DC4">
              <w:rPr>
                <w:spacing w:val="6"/>
                <w:sz w:val="20"/>
                <w:szCs w:val="20"/>
              </w:rPr>
              <w:t>Art. 52 ust. 3 ustawy</w:t>
            </w:r>
          </w:p>
          <w:p w14:paraId="4510E013" w14:textId="77777777" w:rsidR="006C3085" w:rsidRPr="006F0DC4" w:rsidRDefault="006C3085" w:rsidP="006C3085">
            <w:pPr>
              <w:rPr>
                <w:spacing w:val="6"/>
                <w:sz w:val="20"/>
                <w:szCs w:val="20"/>
              </w:rPr>
            </w:pPr>
            <w:r w:rsidRPr="006F0DC4">
              <w:rPr>
                <w:spacing w:val="6"/>
                <w:sz w:val="20"/>
                <w:szCs w:val="20"/>
              </w:rPr>
              <w:t>z dnia 6 marca 2018 r.</w:t>
            </w:r>
          </w:p>
          <w:p w14:paraId="572B63E2" w14:textId="337103D5"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187E1BDE" w14:textId="77777777" w:rsidR="006C3085" w:rsidRPr="006F0DC4" w:rsidRDefault="006C3085" w:rsidP="00CA2A00">
            <w:pPr>
              <w:rPr>
                <w:b/>
                <w:spacing w:val="6"/>
                <w:sz w:val="20"/>
                <w:szCs w:val="20"/>
              </w:rPr>
            </w:pPr>
            <w:r w:rsidRPr="006F0DC4">
              <w:rPr>
                <w:b/>
                <w:spacing w:val="6"/>
                <w:sz w:val="20"/>
                <w:szCs w:val="20"/>
              </w:rPr>
              <w:t>Nowelizacja przepisów ustawy o CEIDG i PIP – eliminacja wątpliwości w zakresie stosowania przepisów ustawy o doręczeniach elektronicznych oraz wykorzystania systemu elektronicznych doręczeń</w:t>
            </w:r>
          </w:p>
          <w:p w14:paraId="4880FD0C" w14:textId="77777777" w:rsidR="006C3085" w:rsidRPr="006F0DC4" w:rsidRDefault="006C3085" w:rsidP="00CA2A00">
            <w:pPr>
              <w:rPr>
                <w:b/>
                <w:spacing w:val="6"/>
                <w:sz w:val="20"/>
                <w:szCs w:val="20"/>
              </w:rPr>
            </w:pPr>
          </w:p>
          <w:p w14:paraId="098F5156" w14:textId="77777777" w:rsidR="006C3085" w:rsidRPr="006F0DC4" w:rsidRDefault="006C3085" w:rsidP="00CA2A00">
            <w:pPr>
              <w:rPr>
                <w:b/>
                <w:spacing w:val="6"/>
                <w:sz w:val="20"/>
                <w:szCs w:val="20"/>
              </w:rPr>
            </w:pPr>
            <w:r w:rsidRPr="006F0DC4">
              <w:rPr>
                <w:b/>
                <w:spacing w:val="6"/>
                <w:sz w:val="20"/>
                <w:szCs w:val="20"/>
              </w:rPr>
              <w:t>Propozycja nowelizacji:</w:t>
            </w:r>
          </w:p>
          <w:p w14:paraId="0141C20B" w14:textId="77777777" w:rsidR="006C3085" w:rsidRPr="006F0DC4" w:rsidRDefault="006C3085" w:rsidP="00CA2A00">
            <w:pPr>
              <w:rPr>
                <w:b/>
                <w:spacing w:val="6"/>
                <w:sz w:val="20"/>
                <w:szCs w:val="20"/>
              </w:rPr>
            </w:pPr>
          </w:p>
          <w:p w14:paraId="231BDEFF" w14:textId="77777777" w:rsidR="006C3085" w:rsidRPr="006F0DC4" w:rsidRDefault="006C3085" w:rsidP="006C3085">
            <w:pPr>
              <w:rPr>
                <w:bCs/>
                <w:spacing w:val="6"/>
                <w:sz w:val="20"/>
                <w:szCs w:val="20"/>
              </w:rPr>
            </w:pPr>
            <w:r w:rsidRPr="006F0DC4">
              <w:rPr>
                <w:bCs/>
                <w:spacing w:val="6"/>
                <w:sz w:val="20"/>
                <w:szCs w:val="20"/>
              </w:rPr>
              <w:t>Art. 52 ust. 3 otrzymuje brzmienie:</w:t>
            </w:r>
          </w:p>
          <w:p w14:paraId="7F469C52" w14:textId="77777777" w:rsidR="006C3085" w:rsidRPr="006F0DC4" w:rsidRDefault="006C3085" w:rsidP="006C3085">
            <w:pPr>
              <w:rPr>
                <w:bCs/>
                <w:spacing w:val="6"/>
                <w:sz w:val="20"/>
                <w:szCs w:val="20"/>
              </w:rPr>
            </w:pPr>
            <w:r w:rsidRPr="006F0DC4">
              <w:rPr>
                <w:bCs/>
                <w:spacing w:val="6"/>
                <w:sz w:val="20"/>
                <w:szCs w:val="20"/>
              </w:rPr>
              <w:t>„3. W celu umożliwienia załatwienia spraw, o których mowa w ust. 1 i 2, dokumenty, o których mowa w ust. 1 i 2, są przez Punkt gromadzone oraz niezwłocznie przekazywane organom prowadzącym sprawy, za pomocą środków komunikacji elektronicznej:</w:t>
            </w:r>
          </w:p>
          <w:p w14:paraId="52E80520" w14:textId="77777777" w:rsidR="006C3085" w:rsidRPr="006F0DC4" w:rsidRDefault="006C3085" w:rsidP="006C3085">
            <w:pPr>
              <w:rPr>
                <w:bCs/>
                <w:spacing w:val="6"/>
                <w:sz w:val="20"/>
                <w:szCs w:val="20"/>
              </w:rPr>
            </w:pPr>
            <w:r w:rsidRPr="006F0DC4">
              <w:rPr>
                <w:bCs/>
                <w:spacing w:val="6"/>
                <w:sz w:val="20"/>
                <w:szCs w:val="20"/>
              </w:rPr>
              <w:t>1) na elektroniczną skrzynkę podawczą ePUAP tych organów lub;</w:t>
            </w:r>
          </w:p>
          <w:p w14:paraId="2A1988E6" w14:textId="5743899D" w:rsidR="006C3085" w:rsidRPr="006F0DC4" w:rsidRDefault="006C3085" w:rsidP="006C3085">
            <w:pPr>
              <w:rPr>
                <w:bCs/>
                <w:spacing w:val="6"/>
                <w:sz w:val="20"/>
                <w:szCs w:val="20"/>
              </w:rPr>
            </w:pPr>
            <w:r w:rsidRPr="006F0DC4">
              <w:rPr>
                <w:bCs/>
                <w:spacing w:val="6"/>
                <w:sz w:val="20"/>
                <w:szCs w:val="20"/>
              </w:rPr>
              <w:t>2) do systemów teleinformatycznych używanych przez te organy lub;</w:t>
            </w:r>
          </w:p>
          <w:p w14:paraId="30A5A517" w14:textId="77777777" w:rsidR="006C3085" w:rsidRPr="006F0DC4" w:rsidRDefault="006C3085" w:rsidP="006C3085">
            <w:pPr>
              <w:rPr>
                <w:bCs/>
                <w:spacing w:val="6"/>
                <w:sz w:val="20"/>
                <w:szCs w:val="20"/>
              </w:rPr>
            </w:pPr>
            <w:r w:rsidRPr="006F0DC4">
              <w:rPr>
                <w:bCs/>
                <w:spacing w:val="6"/>
                <w:sz w:val="20"/>
                <w:szCs w:val="20"/>
              </w:rPr>
              <w:t>3) na adres do doręczeń elektronicznych tych organów, w sposób o którym mowa w art. 58 ust. 2 ustawy z dnia 18 listopada 2020 r. o doręczeniach elektronicznych.”</w:t>
            </w:r>
          </w:p>
          <w:p w14:paraId="50C9C921" w14:textId="77777777" w:rsidR="006C3085" w:rsidRPr="006F0DC4" w:rsidRDefault="006C3085" w:rsidP="00CA2A00">
            <w:pPr>
              <w:rPr>
                <w:bCs/>
                <w:spacing w:val="6"/>
                <w:sz w:val="20"/>
                <w:szCs w:val="20"/>
              </w:rPr>
            </w:pPr>
          </w:p>
          <w:p w14:paraId="22C9EABA" w14:textId="77777777" w:rsidR="006C3085" w:rsidRPr="006F0DC4" w:rsidRDefault="006C3085" w:rsidP="00CA2A00">
            <w:pPr>
              <w:rPr>
                <w:b/>
                <w:spacing w:val="6"/>
                <w:sz w:val="20"/>
                <w:szCs w:val="20"/>
              </w:rPr>
            </w:pPr>
            <w:r w:rsidRPr="006F0DC4">
              <w:rPr>
                <w:b/>
                <w:spacing w:val="6"/>
                <w:sz w:val="20"/>
                <w:szCs w:val="20"/>
              </w:rPr>
              <w:t>Uzasadnienie:</w:t>
            </w:r>
          </w:p>
          <w:p w14:paraId="77085D9B" w14:textId="77777777" w:rsidR="006C3085" w:rsidRPr="006F0DC4" w:rsidRDefault="006C3085" w:rsidP="00CA2A00">
            <w:pPr>
              <w:rPr>
                <w:bCs/>
                <w:spacing w:val="6"/>
                <w:sz w:val="20"/>
                <w:szCs w:val="20"/>
              </w:rPr>
            </w:pPr>
          </w:p>
          <w:p w14:paraId="59BED2C2" w14:textId="77777777" w:rsidR="006C3085" w:rsidRPr="006F0DC4" w:rsidRDefault="006C3085" w:rsidP="006C3085">
            <w:pPr>
              <w:rPr>
                <w:bCs/>
                <w:spacing w:val="6"/>
                <w:sz w:val="20"/>
                <w:szCs w:val="20"/>
              </w:rPr>
            </w:pPr>
            <w:r w:rsidRPr="006F0DC4">
              <w:rPr>
                <w:bCs/>
                <w:spacing w:val="6"/>
                <w:sz w:val="20"/>
                <w:szCs w:val="20"/>
              </w:rPr>
              <w:t>Uwaga podtrzymana:</w:t>
            </w:r>
          </w:p>
          <w:p w14:paraId="08A843A8" w14:textId="77777777" w:rsidR="006C3085" w:rsidRPr="006F0DC4" w:rsidRDefault="006C3085" w:rsidP="006C3085">
            <w:pPr>
              <w:rPr>
                <w:bCs/>
                <w:spacing w:val="6"/>
                <w:sz w:val="20"/>
                <w:szCs w:val="20"/>
              </w:rPr>
            </w:pPr>
          </w:p>
          <w:p w14:paraId="1A65A003" w14:textId="4FA4246C" w:rsidR="006C3085" w:rsidRPr="006F0DC4" w:rsidRDefault="006C3085" w:rsidP="006C3085">
            <w:pPr>
              <w:rPr>
                <w:bCs/>
                <w:spacing w:val="6"/>
                <w:sz w:val="20"/>
                <w:szCs w:val="20"/>
              </w:rPr>
            </w:pPr>
            <w:r w:rsidRPr="006F0DC4">
              <w:rPr>
                <w:bCs/>
                <w:spacing w:val="6"/>
                <w:sz w:val="20"/>
                <w:szCs w:val="20"/>
              </w:rPr>
              <w:lastRenderedPageBreak/>
              <w:t>Zgodnie z uzasadnieniem do projektu ustawy, celem nowelizacji jest m. in. doprecyzowanie niektórych przepisów i wyeliminowanie pojawiających się wątpliwości w stosowaniu UoDE. Z uwagi na ten cel, sugerowana jest nowelizacja także ustawy z dnia 6 marca 2018 r.</w:t>
            </w:r>
            <w:r w:rsidR="00871722">
              <w:rPr>
                <w:bCs/>
                <w:spacing w:val="6"/>
                <w:sz w:val="20"/>
                <w:szCs w:val="20"/>
              </w:rPr>
              <w:t xml:space="preserve"> </w:t>
            </w:r>
            <w:r w:rsidRPr="006F0DC4">
              <w:rPr>
                <w:bCs/>
                <w:spacing w:val="6"/>
                <w:sz w:val="20"/>
                <w:szCs w:val="20"/>
              </w:rPr>
              <w:t xml:space="preserve">o Centralnej Ewidencji i Informacji o Działalności Gospodarczej i Punkcie Informacji dla Przedsiębiorcy, w ramach której określone są zasady funkcjonowania Punktu Informacji dla Przedsiębiorcy. </w:t>
            </w:r>
          </w:p>
          <w:p w14:paraId="47B85746" w14:textId="5503415F" w:rsidR="006C3085" w:rsidRPr="006F0DC4" w:rsidRDefault="006C3085" w:rsidP="006C3085">
            <w:pPr>
              <w:rPr>
                <w:bCs/>
                <w:spacing w:val="6"/>
                <w:sz w:val="20"/>
                <w:szCs w:val="20"/>
              </w:rPr>
            </w:pPr>
            <w:r w:rsidRPr="006F0DC4">
              <w:rPr>
                <w:bCs/>
                <w:spacing w:val="6"/>
                <w:sz w:val="20"/>
                <w:szCs w:val="20"/>
              </w:rPr>
              <w:t>Z uwagi na zasadność wyeliminowania wątpliwości w zakresie realizacji e-usług poprzez Punkt. Zmiana ma na celu doprecyzowanie sposobu przekazywania spraw, tj. literalne wskazanie możliwości realizacji spraw z wykorzystaniem kanału e-Doręczeń.</w:t>
            </w:r>
          </w:p>
          <w:p w14:paraId="05F8FD83" w14:textId="77777777" w:rsidR="006C3085" w:rsidRPr="006F0DC4" w:rsidRDefault="006C3085" w:rsidP="006C3085">
            <w:pPr>
              <w:rPr>
                <w:bCs/>
                <w:spacing w:val="6"/>
                <w:sz w:val="20"/>
                <w:szCs w:val="20"/>
              </w:rPr>
            </w:pPr>
          </w:p>
          <w:p w14:paraId="36A3B263" w14:textId="3C223F57" w:rsidR="006C3085" w:rsidRPr="006F0DC4" w:rsidRDefault="006C3085" w:rsidP="006C3085">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6E3C3B83" w14:textId="52CD6657" w:rsidR="005E1D8A" w:rsidRPr="00411294" w:rsidRDefault="006F0DC4" w:rsidP="00DF109E">
            <w:pPr>
              <w:rPr>
                <w:b/>
                <w:bCs/>
                <w:sz w:val="20"/>
                <w:szCs w:val="20"/>
              </w:rPr>
            </w:pPr>
            <w:r w:rsidRPr="00411294">
              <w:rPr>
                <w:b/>
                <w:bCs/>
                <w:sz w:val="20"/>
                <w:szCs w:val="20"/>
              </w:rPr>
              <w:lastRenderedPageBreak/>
              <w:t>Uwaga nieuwzględniona</w:t>
            </w:r>
          </w:p>
          <w:p w14:paraId="27ED957F" w14:textId="77777777" w:rsidR="005E1D8A" w:rsidRPr="006F0DC4" w:rsidRDefault="005E1D8A" w:rsidP="00DF109E">
            <w:pPr>
              <w:rPr>
                <w:sz w:val="20"/>
                <w:szCs w:val="20"/>
              </w:rPr>
            </w:pPr>
          </w:p>
          <w:p w14:paraId="0D6377D5" w14:textId="77777777" w:rsidR="005E1D8A" w:rsidRPr="006F0DC4" w:rsidRDefault="005E1D8A" w:rsidP="00DF109E">
            <w:pPr>
              <w:rPr>
                <w:sz w:val="20"/>
                <w:szCs w:val="20"/>
              </w:rPr>
            </w:pPr>
            <w:r w:rsidRPr="006F0DC4">
              <w:rPr>
                <w:sz w:val="20"/>
                <w:szCs w:val="20"/>
              </w:rPr>
              <w:t>Zakres zaproponowanych zmian wykracza poza zakres regulacji przewidziany w projektowanej ustawie.</w:t>
            </w:r>
          </w:p>
          <w:p w14:paraId="5F40A5CF" w14:textId="77777777" w:rsidR="005E1D8A" w:rsidRPr="006F0DC4" w:rsidRDefault="005E1D8A" w:rsidP="00DF109E">
            <w:pPr>
              <w:rPr>
                <w:sz w:val="20"/>
                <w:szCs w:val="20"/>
              </w:rPr>
            </w:pPr>
          </w:p>
          <w:p w14:paraId="40FF5F46" w14:textId="01FB35DD" w:rsidR="006C3085" w:rsidRPr="006F0DC4" w:rsidRDefault="00D671A9" w:rsidP="00DF109E">
            <w:pPr>
              <w:rPr>
                <w:sz w:val="20"/>
                <w:szCs w:val="20"/>
              </w:rPr>
            </w:pPr>
            <w:r>
              <w:rPr>
                <w:sz w:val="20"/>
                <w:szCs w:val="20"/>
              </w:rPr>
              <w:t>Z</w:t>
            </w:r>
            <w:r w:rsidR="005E1D8A" w:rsidRPr="006F0DC4">
              <w:rPr>
                <w:sz w:val="20"/>
                <w:szCs w:val="20"/>
              </w:rPr>
              <w:t>aproponowana zmian</w:t>
            </w:r>
            <w:r>
              <w:rPr>
                <w:sz w:val="20"/>
                <w:szCs w:val="20"/>
              </w:rPr>
              <w:t>a</w:t>
            </w:r>
            <w:r w:rsidR="005E1D8A" w:rsidRPr="006F0DC4">
              <w:rPr>
                <w:sz w:val="20"/>
                <w:szCs w:val="20"/>
              </w:rPr>
              <w:t xml:space="preserve"> jest niezgodna z zasadami rejestrowanego doręczenia elektronicznego – bowiem </w:t>
            </w:r>
            <w:r w:rsidR="005E1D8A" w:rsidRPr="00D671A9">
              <w:rPr>
                <w:i/>
                <w:iCs/>
                <w:sz w:val="20"/>
                <w:szCs w:val="20"/>
              </w:rPr>
              <w:t>de facto</w:t>
            </w:r>
            <w:r w:rsidR="005E1D8A" w:rsidRPr="006F0DC4">
              <w:rPr>
                <w:sz w:val="20"/>
                <w:szCs w:val="20"/>
              </w:rPr>
              <w:t xml:space="preserve"> minister właściwy do spraw gospodarki świadczyłby usługę RDE, musiałby być zarejestrowany jako podmiot świadczący usługę zaufania i uzyskać wpis do rejestru dostawców i usług zaufania. Wynika to z faktu, że Punkt Informacji dla Przedsiębiorcy i system </w:t>
            </w:r>
            <w:proofErr w:type="spellStart"/>
            <w:r w:rsidR="005E1D8A" w:rsidRPr="006F0DC4">
              <w:rPr>
                <w:sz w:val="20"/>
                <w:szCs w:val="20"/>
              </w:rPr>
              <w:t>MRiT</w:t>
            </w:r>
            <w:proofErr w:type="spellEnd"/>
            <w:r w:rsidR="005E1D8A" w:rsidRPr="006F0DC4">
              <w:rPr>
                <w:sz w:val="20"/>
                <w:szCs w:val="20"/>
              </w:rPr>
              <w:t xml:space="preserve"> zgodnie z przedstawionymi propozycjami przekazuje korespondencję i wystawia dowody usłudze RDE. W ocenie projektodawcy</w:t>
            </w:r>
            <w:r>
              <w:rPr>
                <w:sz w:val="20"/>
                <w:szCs w:val="20"/>
              </w:rPr>
              <w:t>,</w:t>
            </w:r>
            <w:r w:rsidR="005E1D8A" w:rsidRPr="006F0DC4">
              <w:rPr>
                <w:sz w:val="20"/>
                <w:szCs w:val="20"/>
              </w:rPr>
              <w:t xml:space="preserve"> zasady określone w ustawie o CEIDG w art. 52 w zakresie przekazywani</w:t>
            </w:r>
            <w:r>
              <w:rPr>
                <w:sz w:val="20"/>
                <w:szCs w:val="20"/>
              </w:rPr>
              <w:t>a</w:t>
            </w:r>
            <w:r w:rsidR="005E1D8A" w:rsidRPr="006F0DC4">
              <w:rPr>
                <w:sz w:val="20"/>
                <w:szCs w:val="20"/>
              </w:rPr>
              <w:t xml:space="preserve"> korespondencji nadanej z wykorzystaniem doręczeń elektronicznych są wystarczające, a ich wdrożenie jest możliwe z uwzględnieniem zasad określonych w </w:t>
            </w:r>
            <w:r w:rsidR="005E1D8A" w:rsidRPr="006F0DC4">
              <w:rPr>
                <w:sz w:val="20"/>
                <w:szCs w:val="20"/>
              </w:rPr>
              <w:lastRenderedPageBreak/>
              <w:t>ustawie o doręczeniach elektronicznych, bez naruszenia zapisów norm dotyczących RDE i Standardu, o którym mowa w ustawie o doręczeniach elektronicznych. Natomiast w zakresie zmian dot. Punktu i przekazywania korespondencji przez ePUAP – zakres tych zmian również wykracza poza zakres projektowanej ustawy. Ponadto nie jest jasne</w:t>
            </w:r>
            <w:r>
              <w:rPr>
                <w:sz w:val="20"/>
                <w:szCs w:val="20"/>
              </w:rPr>
              <w:t>,</w:t>
            </w:r>
            <w:r w:rsidR="005E1D8A" w:rsidRPr="006F0DC4">
              <w:rPr>
                <w:sz w:val="20"/>
                <w:szCs w:val="20"/>
              </w:rPr>
              <w:t xml:space="preserve"> z jakich powodów konieczna jest zmiana zasad wykorzystania przez Punkt kanału komunikacji ePUAP. W ocenie Ministra Cyfryzacji nie wykazano zasadności zmiany zasad doręczenia z wykorzystaniem ePUAP i w ramach Punktu mogą odbywać się one w taki sposób jak dotychczas.</w:t>
            </w:r>
          </w:p>
        </w:tc>
      </w:tr>
      <w:tr w:rsidR="006C3085" w:rsidRPr="006F0DC4" w14:paraId="507320FE" w14:textId="77777777" w:rsidTr="00871722">
        <w:trPr>
          <w:jc w:val="center"/>
        </w:trPr>
        <w:tc>
          <w:tcPr>
            <w:tcW w:w="704" w:type="dxa"/>
          </w:tcPr>
          <w:p w14:paraId="6263EE3D"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2EB79485" w14:textId="42BDD3B8"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58F95D65" w14:textId="6E596E7F" w:rsidR="006C3085" w:rsidRPr="006F0DC4" w:rsidRDefault="006C3085" w:rsidP="006C3085">
            <w:pPr>
              <w:rPr>
                <w:spacing w:val="6"/>
                <w:sz w:val="20"/>
                <w:szCs w:val="20"/>
              </w:rPr>
            </w:pPr>
            <w:r w:rsidRPr="006F0DC4">
              <w:rPr>
                <w:spacing w:val="6"/>
                <w:sz w:val="20"/>
                <w:szCs w:val="20"/>
              </w:rPr>
              <w:t>Art. 52 ust. 3a ustawy</w:t>
            </w:r>
          </w:p>
          <w:p w14:paraId="7180D4D0" w14:textId="77777777" w:rsidR="006C3085" w:rsidRPr="006F0DC4" w:rsidRDefault="006C3085" w:rsidP="006C3085">
            <w:pPr>
              <w:rPr>
                <w:spacing w:val="6"/>
                <w:sz w:val="20"/>
                <w:szCs w:val="20"/>
              </w:rPr>
            </w:pPr>
            <w:r w:rsidRPr="006F0DC4">
              <w:rPr>
                <w:spacing w:val="6"/>
                <w:sz w:val="20"/>
                <w:szCs w:val="20"/>
              </w:rPr>
              <w:t>z dnia 6 marca 2018 r.</w:t>
            </w:r>
          </w:p>
          <w:p w14:paraId="53C97D8B" w14:textId="767129B1"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626F67EF" w14:textId="77777777" w:rsidR="006C3085" w:rsidRPr="006F0DC4" w:rsidRDefault="006C3085" w:rsidP="006C3085">
            <w:pPr>
              <w:rPr>
                <w:b/>
                <w:spacing w:val="6"/>
                <w:sz w:val="20"/>
                <w:szCs w:val="20"/>
              </w:rPr>
            </w:pPr>
            <w:r w:rsidRPr="006F0DC4">
              <w:rPr>
                <w:b/>
                <w:spacing w:val="6"/>
                <w:sz w:val="20"/>
                <w:szCs w:val="20"/>
              </w:rPr>
              <w:t>Propozycja nowelizacji:</w:t>
            </w:r>
          </w:p>
          <w:p w14:paraId="66F32399" w14:textId="77777777" w:rsidR="006C3085" w:rsidRPr="006F0DC4" w:rsidRDefault="006C3085" w:rsidP="006C3085">
            <w:pPr>
              <w:rPr>
                <w:b/>
                <w:spacing w:val="6"/>
                <w:sz w:val="20"/>
                <w:szCs w:val="20"/>
              </w:rPr>
            </w:pPr>
          </w:p>
          <w:p w14:paraId="6192C272" w14:textId="27F0480F" w:rsidR="006C3085" w:rsidRPr="006F0DC4" w:rsidRDefault="006C3085" w:rsidP="006C3085">
            <w:pPr>
              <w:rPr>
                <w:bCs/>
                <w:spacing w:val="6"/>
                <w:sz w:val="20"/>
                <w:szCs w:val="20"/>
              </w:rPr>
            </w:pPr>
            <w:r w:rsidRPr="006F0DC4">
              <w:rPr>
                <w:bCs/>
                <w:spacing w:val="6"/>
                <w:sz w:val="20"/>
                <w:szCs w:val="20"/>
              </w:rPr>
              <w:t>Dodaje się ust. 3a o treści:</w:t>
            </w:r>
            <w:r w:rsidRPr="006F0DC4">
              <w:rPr>
                <w:bCs/>
                <w:spacing w:val="6"/>
                <w:sz w:val="20"/>
                <w:szCs w:val="20"/>
              </w:rPr>
              <w:br/>
              <w:t>„3a. Przekazywanie przez Punkt dokumentów do organów prowadzących sprawy, o którym mowa w ust. 3 pkt 1, odbywa się z adresu elektronicznej skrzynki podawczej ePUAP, ministra właściwego do spraw gospodarki, przypisanego do Punktu i obowiązuje do dnia 30 września 2029 r.”</w:t>
            </w:r>
          </w:p>
          <w:p w14:paraId="5548108B" w14:textId="77777777" w:rsidR="006C3085" w:rsidRPr="006F0DC4" w:rsidRDefault="006C3085" w:rsidP="006C3085">
            <w:pPr>
              <w:rPr>
                <w:bCs/>
                <w:spacing w:val="6"/>
                <w:sz w:val="20"/>
                <w:szCs w:val="20"/>
              </w:rPr>
            </w:pPr>
          </w:p>
          <w:p w14:paraId="563A77F0" w14:textId="77777777" w:rsidR="006C3085" w:rsidRPr="006F0DC4" w:rsidRDefault="006C3085" w:rsidP="006C3085">
            <w:pPr>
              <w:rPr>
                <w:b/>
                <w:spacing w:val="6"/>
                <w:sz w:val="20"/>
                <w:szCs w:val="20"/>
              </w:rPr>
            </w:pPr>
            <w:r w:rsidRPr="006F0DC4">
              <w:rPr>
                <w:b/>
                <w:spacing w:val="6"/>
                <w:sz w:val="20"/>
                <w:szCs w:val="20"/>
              </w:rPr>
              <w:t>Uzasadnienie:</w:t>
            </w:r>
          </w:p>
          <w:p w14:paraId="1C181AF1" w14:textId="77777777" w:rsidR="006C3085" w:rsidRPr="006F0DC4" w:rsidRDefault="006C3085" w:rsidP="006C3085">
            <w:pPr>
              <w:rPr>
                <w:bCs/>
                <w:spacing w:val="6"/>
                <w:sz w:val="20"/>
                <w:szCs w:val="20"/>
              </w:rPr>
            </w:pPr>
          </w:p>
          <w:p w14:paraId="042D27F7" w14:textId="77777777" w:rsidR="006C3085" w:rsidRPr="006F0DC4" w:rsidRDefault="006C3085" w:rsidP="006C3085">
            <w:pPr>
              <w:rPr>
                <w:bCs/>
                <w:spacing w:val="6"/>
                <w:sz w:val="20"/>
                <w:szCs w:val="20"/>
              </w:rPr>
            </w:pPr>
            <w:r w:rsidRPr="006F0DC4">
              <w:rPr>
                <w:bCs/>
                <w:spacing w:val="6"/>
                <w:sz w:val="20"/>
                <w:szCs w:val="20"/>
              </w:rPr>
              <w:t>Uwaga podtrzymana, z zastrzeżeniem zmiany propozycji terminu obowiązywania przepisu, w związku z zaproponowaną nowelizacją art. 147 ust. 1.</w:t>
            </w:r>
          </w:p>
          <w:p w14:paraId="5362EFB1" w14:textId="77777777" w:rsidR="006C3085" w:rsidRPr="006F0DC4" w:rsidRDefault="006C3085" w:rsidP="006C3085">
            <w:pPr>
              <w:rPr>
                <w:bCs/>
                <w:spacing w:val="6"/>
                <w:sz w:val="20"/>
                <w:szCs w:val="20"/>
              </w:rPr>
            </w:pPr>
          </w:p>
          <w:p w14:paraId="159245A6" w14:textId="77777777" w:rsidR="006C3085" w:rsidRPr="006F0DC4" w:rsidRDefault="006C3085" w:rsidP="006C3085">
            <w:pPr>
              <w:rPr>
                <w:bCs/>
                <w:spacing w:val="6"/>
                <w:sz w:val="20"/>
                <w:szCs w:val="20"/>
              </w:rPr>
            </w:pPr>
            <w:r w:rsidRPr="006F0DC4">
              <w:rPr>
                <w:bCs/>
                <w:spacing w:val="6"/>
                <w:sz w:val="20"/>
                <w:szCs w:val="20"/>
              </w:rPr>
              <w:t>Zgodnie z uzasadnieniem do projektu ustawy, celem nowelizacji jest m. in. doprecyzowanie niektórych przepisów i wyeliminowanie pojawiających się wątpliwości w stosowaniu UoDE. Z uwagi na ten cel, sugerowana jest nowelizacja także ustawy z dnia 6 marca 2018 r.</w:t>
            </w:r>
          </w:p>
          <w:p w14:paraId="2786BDCF" w14:textId="77777777" w:rsidR="006C3085" w:rsidRPr="006F0DC4" w:rsidRDefault="006C3085" w:rsidP="006C3085">
            <w:pPr>
              <w:rPr>
                <w:bCs/>
                <w:spacing w:val="6"/>
                <w:sz w:val="20"/>
                <w:szCs w:val="20"/>
              </w:rPr>
            </w:pPr>
            <w:r w:rsidRPr="006F0DC4">
              <w:rPr>
                <w:bCs/>
                <w:spacing w:val="6"/>
                <w:sz w:val="20"/>
                <w:szCs w:val="20"/>
              </w:rPr>
              <w:t xml:space="preserve">o Centralnej Ewidencji i Informacji o Działalności Gospodarczej i Punkcie Informacji dla Przedsiębiorcy, w ramach której określone są zasady funkcjonowania Punktu Informacji dla Przedsiębiorcy. </w:t>
            </w:r>
          </w:p>
          <w:p w14:paraId="772C7321" w14:textId="77777777" w:rsidR="006C3085" w:rsidRPr="006F0DC4" w:rsidRDefault="006C3085" w:rsidP="006C3085">
            <w:pPr>
              <w:rPr>
                <w:bCs/>
                <w:spacing w:val="6"/>
                <w:sz w:val="20"/>
                <w:szCs w:val="20"/>
              </w:rPr>
            </w:pPr>
            <w:r w:rsidRPr="006F0DC4">
              <w:rPr>
                <w:bCs/>
                <w:spacing w:val="6"/>
                <w:sz w:val="20"/>
                <w:szCs w:val="20"/>
              </w:rPr>
              <w:t xml:space="preserve">Proponowana nowelizacja jest konsekwencją zmiany zaproponowanej dla art. 52 ust. 3 i ma na celu doprecyzowanie sposobu funkcjonowania wysyłki realizowanej przez Punkt kanałem ePUAP. Dodatkowo wskazano, </w:t>
            </w:r>
            <w:r w:rsidRPr="006F0DC4">
              <w:rPr>
                <w:bCs/>
                <w:spacing w:val="6"/>
                <w:sz w:val="20"/>
                <w:szCs w:val="20"/>
              </w:rPr>
              <w:lastRenderedPageBreak/>
              <w:t>że ten sposób zostanie wygaszony w dniu zakończenia funkcjonowania ePUAP, jaki wskazano w ustawie o doręczeniach elektronicznych w przepisach przejściowych.</w:t>
            </w:r>
          </w:p>
          <w:p w14:paraId="7F49BD62" w14:textId="77777777" w:rsidR="006C3085" w:rsidRPr="006F0DC4" w:rsidRDefault="006C3085" w:rsidP="006C3085">
            <w:pPr>
              <w:rPr>
                <w:bCs/>
                <w:spacing w:val="6"/>
                <w:sz w:val="20"/>
                <w:szCs w:val="20"/>
              </w:rPr>
            </w:pPr>
          </w:p>
          <w:p w14:paraId="73E2256B" w14:textId="4AF3574E" w:rsidR="006C3085" w:rsidRPr="006F0DC4" w:rsidRDefault="006C3085" w:rsidP="006C3085">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59C949E8" w14:textId="77777777" w:rsidR="00C56C60" w:rsidRPr="00A86203" w:rsidRDefault="00C56C60" w:rsidP="00C56C60">
            <w:pPr>
              <w:rPr>
                <w:b/>
                <w:bCs/>
                <w:sz w:val="20"/>
                <w:szCs w:val="20"/>
              </w:rPr>
            </w:pPr>
            <w:r w:rsidRPr="00A86203">
              <w:rPr>
                <w:b/>
                <w:bCs/>
                <w:sz w:val="20"/>
                <w:szCs w:val="20"/>
              </w:rPr>
              <w:lastRenderedPageBreak/>
              <w:t>Uwaga nieuwzględniona</w:t>
            </w:r>
          </w:p>
          <w:p w14:paraId="12B99F54" w14:textId="77777777" w:rsidR="0021013D" w:rsidRDefault="0021013D" w:rsidP="00DF109E">
            <w:pPr>
              <w:rPr>
                <w:sz w:val="20"/>
                <w:szCs w:val="20"/>
              </w:rPr>
            </w:pPr>
          </w:p>
          <w:p w14:paraId="45C2779A" w14:textId="78EFC495"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6F0DC4" w14:paraId="2C57B183" w14:textId="77777777" w:rsidTr="00871722">
        <w:trPr>
          <w:jc w:val="center"/>
        </w:trPr>
        <w:tc>
          <w:tcPr>
            <w:tcW w:w="704" w:type="dxa"/>
          </w:tcPr>
          <w:p w14:paraId="76D226E3"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772AB84A" w14:textId="272A677D"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5C555C8A" w14:textId="2E0F5DE5" w:rsidR="006C3085" w:rsidRPr="006F0DC4" w:rsidRDefault="006C3085" w:rsidP="006C3085">
            <w:pPr>
              <w:rPr>
                <w:spacing w:val="6"/>
                <w:sz w:val="20"/>
                <w:szCs w:val="20"/>
              </w:rPr>
            </w:pPr>
            <w:r w:rsidRPr="006F0DC4">
              <w:rPr>
                <w:spacing w:val="6"/>
                <w:sz w:val="20"/>
                <w:szCs w:val="20"/>
              </w:rPr>
              <w:t>Art. 52 ust. 5 ustawy</w:t>
            </w:r>
          </w:p>
          <w:p w14:paraId="51CBF76B" w14:textId="77777777" w:rsidR="006C3085" w:rsidRPr="006F0DC4" w:rsidRDefault="006C3085" w:rsidP="006C3085">
            <w:pPr>
              <w:rPr>
                <w:spacing w:val="6"/>
                <w:sz w:val="20"/>
                <w:szCs w:val="20"/>
              </w:rPr>
            </w:pPr>
            <w:r w:rsidRPr="006F0DC4">
              <w:rPr>
                <w:spacing w:val="6"/>
                <w:sz w:val="20"/>
                <w:szCs w:val="20"/>
              </w:rPr>
              <w:t>z dnia 6 marca 2018 r.</w:t>
            </w:r>
          </w:p>
          <w:p w14:paraId="3CECE964" w14:textId="18DFA32F"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0F05A674" w14:textId="77777777" w:rsidR="006C3085" w:rsidRPr="006F0DC4" w:rsidRDefault="006C3085" w:rsidP="006C3085">
            <w:pPr>
              <w:rPr>
                <w:b/>
                <w:spacing w:val="6"/>
                <w:sz w:val="20"/>
                <w:szCs w:val="20"/>
              </w:rPr>
            </w:pPr>
            <w:r w:rsidRPr="006F0DC4">
              <w:rPr>
                <w:b/>
                <w:spacing w:val="6"/>
                <w:sz w:val="20"/>
                <w:szCs w:val="20"/>
              </w:rPr>
              <w:t>Propozycja nowelizacji:</w:t>
            </w:r>
          </w:p>
          <w:p w14:paraId="66CF78AB" w14:textId="77777777" w:rsidR="006C3085" w:rsidRPr="006F0DC4" w:rsidRDefault="006C3085" w:rsidP="006C3085">
            <w:pPr>
              <w:rPr>
                <w:b/>
                <w:spacing w:val="6"/>
                <w:sz w:val="20"/>
                <w:szCs w:val="20"/>
              </w:rPr>
            </w:pPr>
          </w:p>
          <w:p w14:paraId="5BEA085E" w14:textId="77777777" w:rsidR="006C3085" w:rsidRPr="006F0DC4" w:rsidRDefault="006C3085" w:rsidP="006C3085">
            <w:pPr>
              <w:rPr>
                <w:bCs/>
                <w:spacing w:val="6"/>
                <w:sz w:val="20"/>
                <w:szCs w:val="20"/>
              </w:rPr>
            </w:pPr>
            <w:r w:rsidRPr="006F0DC4">
              <w:rPr>
                <w:bCs/>
                <w:spacing w:val="6"/>
                <w:sz w:val="20"/>
                <w:szCs w:val="20"/>
              </w:rPr>
              <w:t>ust 5. otrzymuje brzmienie:</w:t>
            </w:r>
          </w:p>
          <w:p w14:paraId="405531BB" w14:textId="15FB1E9B" w:rsidR="006C3085" w:rsidRPr="006F0DC4" w:rsidRDefault="006C3085" w:rsidP="006C3085">
            <w:pPr>
              <w:rPr>
                <w:bCs/>
                <w:spacing w:val="6"/>
                <w:sz w:val="20"/>
                <w:szCs w:val="20"/>
              </w:rPr>
            </w:pPr>
            <w:r w:rsidRPr="006F0DC4">
              <w:rPr>
                <w:bCs/>
                <w:spacing w:val="6"/>
                <w:sz w:val="20"/>
                <w:szCs w:val="20"/>
              </w:rPr>
              <w:t>„5.  Punkt umożliwia organom prowadzącym sprawy, przekazanie i przesłanie osobie, która skorzystała w usług Punktu w trybie o których mowa w ust. 3 pkt 1 i 2, urzędowego poświadczenia odbioru, o którym mowa w art. 3 pkt 20 ustawy z dnia 17 lutego 2005 r. o informatyzacji działalności podmiotów realizujących zadania publiczne.”</w:t>
            </w:r>
          </w:p>
          <w:p w14:paraId="1F61A535" w14:textId="77777777" w:rsidR="006C3085" w:rsidRPr="006F0DC4" w:rsidRDefault="006C3085" w:rsidP="006C3085">
            <w:pPr>
              <w:rPr>
                <w:bCs/>
                <w:spacing w:val="6"/>
                <w:sz w:val="20"/>
                <w:szCs w:val="20"/>
              </w:rPr>
            </w:pPr>
          </w:p>
          <w:p w14:paraId="000BA6AB" w14:textId="77777777" w:rsidR="006C3085" w:rsidRPr="006F0DC4" w:rsidRDefault="006C3085" w:rsidP="006C3085">
            <w:pPr>
              <w:rPr>
                <w:b/>
                <w:spacing w:val="6"/>
                <w:sz w:val="20"/>
                <w:szCs w:val="20"/>
              </w:rPr>
            </w:pPr>
            <w:r w:rsidRPr="006F0DC4">
              <w:rPr>
                <w:b/>
                <w:spacing w:val="6"/>
                <w:sz w:val="20"/>
                <w:szCs w:val="20"/>
              </w:rPr>
              <w:t>Uzasadnienie:</w:t>
            </w:r>
          </w:p>
          <w:p w14:paraId="5A059B60" w14:textId="77777777" w:rsidR="006C3085" w:rsidRPr="006F0DC4" w:rsidRDefault="006C3085" w:rsidP="006C3085">
            <w:pPr>
              <w:rPr>
                <w:bCs/>
                <w:spacing w:val="6"/>
                <w:sz w:val="20"/>
                <w:szCs w:val="20"/>
              </w:rPr>
            </w:pPr>
          </w:p>
          <w:p w14:paraId="6D5CEEFB" w14:textId="77777777" w:rsidR="006C3085" w:rsidRPr="006F0DC4" w:rsidRDefault="006C3085" w:rsidP="006C3085">
            <w:pPr>
              <w:rPr>
                <w:bCs/>
                <w:spacing w:val="6"/>
                <w:sz w:val="20"/>
                <w:szCs w:val="20"/>
              </w:rPr>
            </w:pPr>
            <w:r w:rsidRPr="006F0DC4">
              <w:rPr>
                <w:bCs/>
                <w:spacing w:val="6"/>
                <w:sz w:val="20"/>
                <w:szCs w:val="20"/>
              </w:rPr>
              <w:t>Uwaga podtrzymana:</w:t>
            </w:r>
          </w:p>
          <w:p w14:paraId="21490AC5" w14:textId="77777777" w:rsidR="006C3085" w:rsidRPr="006F0DC4" w:rsidRDefault="006C3085" w:rsidP="006C3085">
            <w:pPr>
              <w:rPr>
                <w:bCs/>
                <w:spacing w:val="6"/>
                <w:sz w:val="20"/>
                <w:szCs w:val="20"/>
              </w:rPr>
            </w:pPr>
          </w:p>
          <w:p w14:paraId="0A2EFD83" w14:textId="77777777" w:rsidR="006C3085" w:rsidRPr="006F0DC4" w:rsidRDefault="006C3085" w:rsidP="006C3085">
            <w:pPr>
              <w:rPr>
                <w:bCs/>
                <w:spacing w:val="6"/>
                <w:sz w:val="20"/>
                <w:szCs w:val="20"/>
              </w:rPr>
            </w:pPr>
            <w:r w:rsidRPr="006F0DC4">
              <w:rPr>
                <w:bCs/>
                <w:spacing w:val="6"/>
                <w:sz w:val="20"/>
                <w:szCs w:val="20"/>
              </w:rPr>
              <w:t>W nawiązaniu do proponowanego brzmienia art. 52 ust. 3 proponuje się doprecyzowanie sposobu przekazywania potwierdzeń dla poszczególnych kanałów realizacji spraw. W ust. 5 określa się sposób przekazywania potwierdzeń dla kanałów, o których mowa w proponowanym brzmieniu przepisów art. 52 ust. 3 pkt 1) oraz 2).</w:t>
            </w:r>
          </w:p>
          <w:p w14:paraId="67C27A91" w14:textId="702CD1A5" w:rsidR="006C3085" w:rsidRPr="006F0DC4" w:rsidRDefault="006C3085" w:rsidP="00CA2A00">
            <w:pPr>
              <w:rPr>
                <w:bCs/>
                <w:spacing w:val="6"/>
                <w:sz w:val="20"/>
                <w:szCs w:val="20"/>
              </w:rPr>
            </w:pPr>
            <w:r w:rsidRPr="006F0DC4">
              <w:rPr>
                <w:bCs/>
                <w:spacing w:val="6"/>
                <w:sz w:val="20"/>
                <w:szCs w:val="20"/>
              </w:rPr>
              <w:t>Zaproponowana nowelizacja pozwoli rozwiać wątpliwości w zakresie przekazywania potwierdzeń w zależności od zastosowanego kanału transmisji dla realizowanej sprawy.</w:t>
            </w:r>
          </w:p>
        </w:tc>
        <w:tc>
          <w:tcPr>
            <w:tcW w:w="4536" w:type="dxa"/>
          </w:tcPr>
          <w:p w14:paraId="00B4B75C" w14:textId="77777777" w:rsidR="0021013D" w:rsidRPr="00A86203" w:rsidRDefault="0021013D" w:rsidP="0021013D">
            <w:pPr>
              <w:rPr>
                <w:b/>
                <w:bCs/>
                <w:sz w:val="20"/>
                <w:szCs w:val="20"/>
              </w:rPr>
            </w:pPr>
            <w:r w:rsidRPr="00A86203">
              <w:rPr>
                <w:b/>
                <w:bCs/>
                <w:sz w:val="20"/>
                <w:szCs w:val="20"/>
              </w:rPr>
              <w:t>Uwaga nieuwzględniona</w:t>
            </w:r>
          </w:p>
          <w:p w14:paraId="347CE77A" w14:textId="77777777" w:rsidR="0021013D" w:rsidRDefault="0021013D" w:rsidP="00DF109E">
            <w:pPr>
              <w:rPr>
                <w:sz w:val="20"/>
                <w:szCs w:val="20"/>
              </w:rPr>
            </w:pPr>
          </w:p>
          <w:p w14:paraId="2AE4F354" w14:textId="3A994FCB"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6F0DC4" w14:paraId="0AF77581" w14:textId="77777777" w:rsidTr="00871722">
        <w:trPr>
          <w:jc w:val="center"/>
        </w:trPr>
        <w:tc>
          <w:tcPr>
            <w:tcW w:w="704" w:type="dxa"/>
          </w:tcPr>
          <w:p w14:paraId="403A1683"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0F7E7FBA" w14:textId="4FD03A25"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4847FFDD" w14:textId="2AA09F9A" w:rsidR="006C3085" w:rsidRPr="006F0DC4" w:rsidRDefault="006C3085" w:rsidP="006C3085">
            <w:pPr>
              <w:rPr>
                <w:spacing w:val="6"/>
                <w:sz w:val="20"/>
                <w:szCs w:val="20"/>
              </w:rPr>
            </w:pPr>
            <w:r w:rsidRPr="006F0DC4">
              <w:rPr>
                <w:spacing w:val="6"/>
                <w:sz w:val="20"/>
                <w:szCs w:val="20"/>
              </w:rPr>
              <w:t>Art. 52 ust. 5a ustawy</w:t>
            </w:r>
          </w:p>
          <w:p w14:paraId="0D2F8F5D" w14:textId="77777777" w:rsidR="006C3085" w:rsidRPr="006F0DC4" w:rsidRDefault="006C3085" w:rsidP="006C3085">
            <w:pPr>
              <w:rPr>
                <w:spacing w:val="6"/>
                <w:sz w:val="20"/>
                <w:szCs w:val="20"/>
              </w:rPr>
            </w:pPr>
            <w:r w:rsidRPr="006F0DC4">
              <w:rPr>
                <w:spacing w:val="6"/>
                <w:sz w:val="20"/>
                <w:szCs w:val="20"/>
              </w:rPr>
              <w:t>z dnia 6 marca 2018 r.</w:t>
            </w:r>
          </w:p>
          <w:p w14:paraId="02F6B7C6" w14:textId="749BA099" w:rsidR="006C3085" w:rsidRPr="006F0DC4" w:rsidRDefault="006C3085" w:rsidP="006C3085">
            <w:pPr>
              <w:rPr>
                <w:spacing w:val="6"/>
                <w:sz w:val="20"/>
                <w:szCs w:val="20"/>
              </w:rPr>
            </w:pPr>
            <w:r w:rsidRPr="006F0DC4">
              <w:rPr>
                <w:spacing w:val="6"/>
                <w:sz w:val="20"/>
                <w:szCs w:val="20"/>
              </w:rPr>
              <w:t xml:space="preserve">o Centralnej Ewidencji i Informacji o Działalności Gospodarczej i Punkcie Informacji dla </w:t>
            </w:r>
            <w:r w:rsidRPr="006F0DC4">
              <w:rPr>
                <w:spacing w:val="6"/>
                <w:sz w:val="20"/>
                <w:szCs w:val="20"/>
              </w:rPr>
              <w:lastRenderedPageBreak/>
              <w:t>Przedsiębiorcy</w:t>
            </w:r>
          </w:p>
        </w:tc>
        <w:tc>
          <w:tcPr>
            <w:tcW w:w="6663" w:type="dxa"/>
          </w:tcPr>
          <w:p w14:paraId="6B66A560" w14:textId="77777777" w:rsidR="006C3085" w:rsidRPr="006F0DC4" w:rsidRDefault="006C3085" w:rsidP="006C3085">
            <w:pPr>
              <w:rPr>
                <w:b/>
                <w:spacing w:val="6"/>
                <w:sz w:val="20"/>
                <w:szCs w:val="20"/>
              </w:rPr>
            </w:pPr>
            <w:r w:rsidRPr="006F0DC4">
              <w:rPr>
                <w:b/>
                <w:spacing w:val="6"/>
                <w:sz w:val="20"/>
                <w:szCs w:val="20"/>
              </w:rPr>
              <w:lastRenderedPageBreak/>
              <w:t>Propozycja nowelizacji:</w:t>
            </w:r>
          </w:p>
          <w:p w14:paraId="5BE33D86" w14:textId="77777777" w:rsidR="006C3085" w:rsidRPr="006F0DC4" w:rsidRDefault="006C3085" w:rsidP="006C3085">
            <w:pPr>
              <w:rPr>
                <w:b/>
                <w:spacing w:val="6"/>
                <w:sz w:val="20"/>
                <w:szCs w:val="20"/>
              </w:rPr>
            </w:pPr>
          </w:p>
          <w:p w14:paraId="2EA2D757" w14:textId="77777777" w:rsidR="006C3085" w:rsidRPr="006F0DC4" w:rsidRDefault="006C3085" w:rsidP="006C3085">
            <w:pPr>
              <w:rPr>
                <w:bCs/>
                <w:spacing w:val="6"/>
                <w:sz w:val="20"/>
                <w:szCs w:val="20"/>
              </w:rPr>
            </w:pPr>
            <w:r w:rsidRPr="006F0DC4">
              <w:rPr>
                <w:bCs/>
                <w:spacing w:val="6"/>
                <w:sz w:val="20"/>
                <w:szCs w:val="20"/>
              </w:rPr>
              <w:t>Dodaje się ust. 5a o treści:</w:t>
            </w:r>
          </w:p>
          <w:p w14:paraId="37BC1C04" w14:textId="382BF168" w:rsidR="006C3085" w:rsidRPr="006F0DC4" w:rsidRDefault="006C3085" w:rsidP="006C3085">
            <w:pPr>
              <w:rPr>
                <w:bCs/>
                <w:spacing w:val="6"/>
                <w:sz w:val="20"/>
                <w:szCs w:val="20"/>
              </w:rPr>
            </w:pPr>
            <w:r w:rsidRPr="006F0DC4">
              <w:rPr>
                <w:bCs/>
                <w:spacing w:val="6"/>
                <w:sz w:val="20"/>
                <w:szCs w:val="20"/>
              </w:rPr>
              <w:t>„5a. Punkt umożliwia osobie, która skorzystała z usług Punktu w trybie o których mowa w ust. 3 pkt 3, dostęp do dowodu otrzymania, o którym mowa w art. 41 ustawy z dnia 18 listopada 2020 r. o doręczeniach elektronicznych, pod warunkiem dostępności odpowiednich możliwości organizacyjno-technicznych. Dostęp ten jest realizowany w sposób, o którym mowa w art. 58 ust. 2 ustawy z dnia 18 listopada 2020 r. o doręczeniach elektronicznych. ”</w:t>
            </w:r>
          </w:p>
          <w:p w14:paraId="468B933B" w14:textId="77777777" w:rsidR="006C3085" w:rsidRPr="006F0DC4" w:rsidRDefault="006C3085" w:rsidP="006C3085">
            <w:pPr>
              <w:rPr>
                <w:bCs/>
                <w:spacing w:val="6"/>
                <w:sz w:val="20"/>
                <w:szCs w:val="20"/>
              </w:rPr>
            </w:pPr>
          </w:p>
          <w:p w14:paraId="739C06BD" w14:textId="77777777" w:rsidR="006C3085" w:rsidRPr="006F0DC4" w:rsidRDefault="006C3085" w:rsidP="006C3085">
            <w:pPr>
              <w:rPr>
                <w:b/>
                <w:spacing w:val="6"/>
                <w:sz w:val="20"/>
                <w:szCs w:val="20"/>
              </w:rPr>
            </w:pPr>
            <w:r w:rsidRPr="006F0DC4">
              <w:rPr>
                <w:b/>
                <w:spacing w:val="6"/>
                <w:sz w:val="20"/>
                <w:szCs w:val="20"/>
              </w:rPr>
              <w:t>Uzasadnienie:</w:t>
            </w:r>
          </w:p>
          <w:p w14:paraId="43BB655D" w14:textId="77777777" w:rsidR="006C3085" w:rsidRPr="006F0DC4" w:rsidRDefault="006C3085" w:rsidP="006C3085">
            <w:pPr>
              <w:rPr>
                <w:bCs/>
                <w:spacing w:val="6"/>
                <w:sz w:val="20"/>
                <w:szCs w:val="20"/>
              </w:rPr>
            </w:pPr>
          </w:p>
          <w:p w14:paraId="2531F254" w14:textId="77777777" w:rsidR="006C3085" w:rsidRPr="006F0DC4" w:rsidRDefault="006C3085" w:rsidP="006C3085">
            <w:pPr>
              <w:rPr>
                <w:bCs/>
                <w:spacing w:val="6"/>
                <w:sz w:val="20"/>
                <w:szCs w:val="20"/>
              </w:rPr>
            </w:pPr>
            <w:r w:rsidRPr="006F0DC4">
              <w:rPr>
                <w:bCs/>
                <w:spacing w:val="6"/>
                <w:sz w:val="20"/>
                <w:szCs w:val="20"/>
              </w:rPr>
              <w:t>Uwaga podtrzymana:</w:t>
            </w:r>
          </w:p>
          <w:p w14:paraId="082A54AA" w14:textId="77777777" w:rsidR="006C3085" w:rsidRPr="006F0DC4" w:rsidRDefault="006C3085" w:rsidP="006C3085">
            <w:pPr>
              <w:rPr>
                <w:bCs/>
                <w:spacing w:val="6"/>
                <w:sz w:val="20"/>
                <w:szCs w:val="20"/>
              </w:rPr>
            </w:pPr>
          </w:p>
          <w:p w14:paraId="5AFEB08F" w14:textId="77777777" w:rsidR="006C3085" w:rsidRPr="006F0DC4" w:rsidRDefault="006C3085" w:rsidP="006C3085">
            <w:pPr>
              <w:rPr>
                <w:bCs/>
                <w:spacing w:val="6"/>
                <w:sz w:val="20"/>
                <w:szCs w:val="20"/>
              </w:rPr>
            </w:pPr>
            <w:r w:rsidRPr="006F0DC4">
              <w:rPr>
                <w:bCs/>
                <w:spacing w:val="6"/>
                <w:sz w:val="20"/>
                <w:szCs w:val="20"/>
              </w:rPr>
              <w:t>W nawiązaniu do proponowanego brzmienia art. 52 ust. 3 proponuje się doprecyzowanie sposobu przekazywania potwierdzeń dla poszczególnych kanałów realizacji spraw. W proponowanym do dodania ust. 5a określa się sposób przekazywania potwierdzeń dla kanału e-Doręczeń, o którym mowa w proponowanym brzmieniu przepisów art. 52 ust. 3 pkt 3).</w:t>
            </w:r>
          </w:p>
          <w:p w14:paraId="77C83DA1" w14:textId="77777777" w:rsidR="006C3085" w:rsidRPr="006F0DC4" w:rsidRDefault="006C3085" w:rsidP="006C3085">
            <w:pPr>
              <w:rPr>
                <w:bCs/>
                <w:spacing w:val="6"/>
                <w:sz w:val="20"/>
                <w:szCs w:val="20"/>
              </w:rPr>
            </w:pPr>
            <w:r w:rsidRPr="006F0DC4">
              <w:rPr>
                <w:bCs/>
                <w:spacing w:val="6"/>
                <w:sz w:val="20"/>
                <w:szCs w:val="20"/>
              </w:rPr>
              <w:t>Zaproponowana nowelizacja pozwoli rozwiać wątpliwości w zakresie przekazywania potwierdzeń w zależności od zastosowanego kanału transmisji dla realizowanej sprawy.</w:t>
            </w:r>
          </w:p>
          <w:p w14:paraId="57F147F7" w14:textId="77777777" w:rsidR="006C3085" w:rsidRPr="006F0DC4" w:rsidRDefault="006C3085" w:rsidP="006C3085">
            <w:pPr>
              <w:rPr>
                <w:bCs/>
                <w:spacing w:val="6"/>
                <w:sz w:val="20"/>
                <w:szCs w:val="20"/>
              </w:rPr>
            </w:pPr>
          </w:p>
          <w:p w14:paraId="4DF4D90E" w14:textId="5E62BFF2" w:rsidR="006C3085" w:rsidRPr="006F0DC4" w:rsidRDefault="006C3085" w:rsidP="006C3085">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784C2081" w14:textId="77777777" w:rsidR="0021013D" w:rsidRPr="00A86203" w:rsidRDefault="0021013D" w:rsidP="0021013D">
            <w:pPr>
              <w:rPr>
                <w:b/>
                <w:bCs/>
                <w:sz w:val="20"/>
                <w:szCs w:val="20"/>
              </w:rPr>
            </w:pPr>
            <w:r w:rsidRPr="00A86203">
              <w:rPr>
                <w:b/>
                <w:bCs/>
                <w:sz w:val="20"/>
                <w:szCs w:val="20"/>
              </w:rPr>
              <w:lastRenderedPageBreak/>
              <w:t>Uwaga nieuwzględniona</w:t>
            </w:r>
          </w:p>
          <w:p w14:paraId="71C1E6D0" w14:textId="77777777" w:rsidR="0021013D" w:rsidRDefault="0021013D" w:rsidP="00DF109E">
            <w:pPr>
              <w:rPr>
                <w:sz w:val="20"/>
                <w:szCs w:val="20"/>
              </w:rPr>
            </w:pPr>
          </w:p>
          <w:p w14:paraId="4537DBC9" w14:textId="1DE9D26A"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6F0DC4" w14:paraId="0EBC7751" w14:textId="77777777" w:rsidTr="00871722">
        <w:trPr>
          <w:jc w:val="center"/>
        </w:trPr>
        <w:tc>
          <w:tcPr>
            <w:tcW w:w="704" w:type="dxa"/>
          </w:tcPr>
          <w:p w14:paraId="11502D83"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4BEEBC9A" w14:textId="01F6C011"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1CC29980" w14:textId="4D9A1A85" w:rsidR="006C3085" w:rsidRPr="006F0DC4" w:rsidRDefault="006C3085" w:rsidP="006C3085">
            <w:pPr>
              <w:rPr>
                <w:spacing w:val="6"/>
                <w:sz w:val="20"/>
                <w:szCs w:val="20"/>
              </w:rPr>
            </w:pPr>
            <w:r w:rsidRPr="006F0DC4">
              <w:rPr>
                <w:spacing w:val="6"/>
                <w:sz w:val="20"/>
                <w:szCs w:val="20"/>
              </w:rPr>
              <w:t>Art. 52 ust. 6 ustawy</w:t>
            </w:r>
          </w:p>
          <w:p w14:paraId="708777DF" w14:textId="77777777" w:rsidR="006C3085" w:rsidRPr="006F0DC4" w:rsidRDefault="006C3085" w:rsidP="006C3085">
            <w:pPr>
              <w:rPr>
                <w:spacing w:val="6"/>
                <w:sz w:val="20"/>
                <w:szCs w:val="20"/>
              </w:rPr>
            </w:pPr>
            <w:r w:rsidRPr="006F0DC4">
              <w:rPr>
                <w:spacing w:val="6"/>
                <w:sz w:val="20"/>
                <w:szCs w:val="20"/>
              </w:rPr>
              <w:t>z dnia 6 marca 2018 r.</w:t>
            </w:r>
          </w:p>
          <w:p w14:paraId="20C63AC3" w14:textId="180EA4F1"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191092CE" w14:textId="77777777" w:rsidR="006C3085" w:rsidRPr="006F0DC4" w:rsidRDefault="006C3085" w:rsidP="006C3085">
            <w:pPr>
              <w:rPr>
                <w:b/>
                <w:spacing w:val="6"/>
                <w:sz w:val="20"/>
                <w:szCs w:val="20"/>
              </w:rPr>
            </w:pPr>
            <w:r w:rsidRPr="006F0DC4">
              <w:rPr>
                <w:b/>
                <w:spacing w:val="6"/>
                <w:sz w:val="20"/>
                <w:szCs w:val="20"/>
              </w:rPr>
              <w:t>Propozycja nowelizacji:</w:t>
            </w:r>
          </w:p>
          <w:p w14:paraId="2BDC9738" w14:textId="77777777" w:rsidR="006C3085" w:rsidRPr="006F0DC4" w:rsidRDefault="006C3085" w:rsidP="006C3085">
            <w:pPr>
              <w:rPr>
                <w:b/>
                <w:spacing w:val="6"/>
                <w:sz w:val="20"/>
                <w:szCs w:val="20"/>
              </w:rPr>
            </w:pPr>
          </w:p>
          <w:p w14:paraId="099F7ABC" w14:textId="77777777" w:rsidR="006C3085" w:rsidRPr="006F0DC4" w:rsidRDefault="006C3085" w:rsidP="006C3085">
            <w:pPr>
              <w:rPr>
                <w:bCs/>
                <w:spacing w:val="6"/>
                <w:sz w:val="20"/>
                <w:szCs w:val="20"/>
              </w:rPr>
            </w:pPr>
            <w:r w:rsidRPr="006F0DC4">
              <w:rPr>
                <w:bCs/>
                <w:spacing w:val="6"/>
                <w:sz w:val="20"/>
                <w:szCs w:val="20"/>
              </w:rPr>
              <w:t>Ust 6. otrzymuje brzmienie:</w:t>
            </w:r>
          </w:p>
          <w:p w14:paraId="48A20387" w14:textId="4634215D" w:rsidR="006C3085" w:rsidRPr="006F0DC4" w:rsidRDefault="006C3085" w:rsidP="006C3085">
            <w:pPr>
              <w:rPr>
                <w:bCs/>
                <w:spacing w:val="6"/>
                <w:sz w:val="20"/>
                <w:szCs w:val="20"/>
              </w:rPr>
            </w:pPr>
            <w:r w:rsidRPr="006F0DC4">
              <w:rPr>
                <w:bCs/>
                <w:spacing w:val="6"/>
                <w:sz w:val="20"/>
                <w:szCs w:val="20"/>
              </w:rPr>
              <w:t>„6. Dniem doręczenia dokumentów do organów prowadzących sprawy załatwiane za pośrednictwem Punktu, w trybie, o którym mowa w ust. 3 pkt 1 i 2, jest data o której mowa w art. 3 pkt 20 b) ustawy z dnia 17 lutego 2005 r. o informatyzacji działalności podmiotów realizujących zadania publiczne, dowodu otrzymania, o którym mowa w ust. 5.”</w:t>
            </w:r>
          </w:p>
          <w:p w14:paraId="0A6E3720" w14:textId="77777777" w:rsidR="006C3085" w:rsidRPr="006F0DC4" w:rsidRDefault="006C3085" w:rsidP="006C3085">
            <w:pPr>
              <w:rPr>
                <w:bCs/>
                <w:spacing w:val="6"/>
                <w:sz w:val="20"/>
                <w:szCs w:val="20"/>
              </w:rPr>
            </w:pPr>
          </w:p>
          <w:p w14:paraId="41457B60" w14:textId="77777777" w:rsidR="006C3085" w:rsidRPr="006F0DC4" w:rsidRDefault="006C3085" w:rsidP="006C3085">
            <w:pPr>
              <w:rPr>
                <w:b/>
                <w:spacing w:val="6"/>
                <w:sz w:val="20"/>
                <w:szCs w:val="20"/>
              </w:rPr>
            </w:pPr>
            <w:r w:rsidRPr="006F0DC4">
              <w:rPr>
                <w:b/>
                <w:spacing w:val="6"/>
                <w:sz w:val="20"/>
                <w:szCs w:val="20"/>
              </w:rPr>
              <w:t>Uzasadnienie:</w:t>
            </w:r>
          </w:p>
          <w:p w14:paraId="219AE6EC" w14:textId="77777777" w:rsidR="006C3085" w:rsidRPr="006F0DC4" w:rsidRDefault="006C3085" w:rsidP="006C3085">
            <w:pPr>
              <w:rPr>
                <w:bCs/>
                <w:spacing w:val="6"/>
                <w:sz w:val="20"/>
                <w:szCs w:val="20"/>
              </w:rPr>
            </w:pPr>
          </w:p>
          <w:p w14:paraId="1D3480DA" w14:textId="77777777" w:rsidR="006C3085" w:rsidRPr="006F0DC4" w:rsidRDefault="006C3085" w:rsidP="006C3085">
            <w:pPr>
              <w:rPr>
                <w:bCs/>
                <w:spacing w:val="6"/>
                <w:sz w:val="20"/>
                <w:szCs w:val="20"/>
              </w:rPr>
            </w:pPr>
            <w:r w:rsidRPr="006F0DC4">
              <w:rPr>
                <w:bCs/>
                <w:spacing w:val="6"/>
                <w:sz w:val="20"/>
                <w:szCs w:val="20"/>
              </w:rPr>
              <w:t>Uwaga podtrzymana:</w:t>
            </w:r>
          </w:p>
          <w:p w14:paraId="023FF3BB" w14:textId="77777777" w:rsidR="006C3085" w:rsidRPr="006F0DC4" w:rsidRDefault="006C3085" w:rsidP="006C3085">
            <w:pPr>
              <w:rPr>
                <w:bCs/>
                <w:spacing w:val="6"/>
                <w:sz w:val="20"/>
                <w:szCs w:val="20"/>
              </w:rPr>
            </w:pPr>
          </w:p>
          <w:p w14:paraId="6A75F9D0" w14:textId="77777777" w:rsidR="006C3085" w:rsidRPr="006F0DC4" w:rsidRDefault="006C3085" w:rsidP="006C3085">
            <w:pPr>
              <w:rPr>
                <w:bCs/>
                <w:spacing w:val="6"/>
                <w:sz w:val="20"/>
                <w:szCs w:val="20"/>
              </w:rPr>
            </w:pPr>
            <w:r w:rsidRPr="006F0DC4">
              <w:rPr>
                <w:bCs/>
                <w:spacing w:val="6"/>
                <w:sz w:val="20"/>
                <w:szCs w:val="20"/>
              </w:rPr>
              <w:t>Zgodnie z celem proponowanej ustawy, zasadne jest doprecyzowanie i rozwianie wątpliwości w zakresie dnia doręczenia dokumentów przy realizacji spraw z wykorzystaniem Punktu Informacji dla Przedsiębiorcy.</w:t>
            </w:r>
          </w:p>
          <w:p w14:paraId="710AE2DE" w14:textId="77777777" w:rsidR="006C3085" w:rsidRPr="006F0DC4" w:rsidRDefault="006C3085" w:rsidP="00CA2A00">
            <w:pPr>
              <w:rPr>
                <w:bCs/>
                <w:spacing w:val="6"/>
                <w:sz w:val="20"/>
                <w:szCs w:val="20"/>
              </w:rPr>
            </w:pPr>
            <w:r w:rsidRPr="006F0DC4">
              <w:rPr>
                <w:bCs/>
                <w:spacing w:val="6"/>
                <w:sz w:val="20"/>
                <w:szCs w:val="20"/>
              </w:rPr>
              <w:t>Ustawa o doręczeniach elektronicznych definiuje kwestię, kiedy uznaje się dokument za doręczony. Przepis ma na celu doprecyzowanie tej kwestii w przypadku pozostałych sposobów załatwiania spraw poprzez Punkt. Zmiana ma na celu doprecyzowanie, kiedy uznaje się wniosek za doręczony do organu, w przypadku wysyłki za pośrednictwem Punktu kanałem ePUAP lub przez system teleinformatyczny.</w:t>
            </w:r>
          </w:p>
          <w:p w14:paraId="2B92406D" w14:textId="77777777" w:rsidR="006C3085" w:rsidRPr="006F0DC4" w:rsidRDefault="006C3085" w:rsidP="00CA2A00">
            <w:pPr>
              <w:rPr>
                <w:bCs/>
                <w:spacing w:val="6"/>
                <w:sz w:val="20"/>
                <w:szCs w:val="20"/>
              </w:rPr>
            </w:pPr>
          </w:p>
          <w:p w14:paraId="6FC90402" w14:textId="24BE58A9" w:rsidR="006C3085" w:rsidRPr="006F0DC4" w:rsidRDefault="006C3085" w:rsidP="00CA2A00">
            <w:pPr>
              <w:rPr>
                <w:bCs/>
                <w:spacing w:val="6"/>
                <w:sz w:val="20"/>
                <w:szCs w:val="20"/>
              </w:rPr>
            </w:pPr>
            <w:r w:rsidRPr="006F0DC4">
              <w:rPr>
                <w:bCs/>
                <w:spacing w:val="6"/>
                <w:sz w:val="20"/>
                <w:szCs w:val="20"/>
              </w:rPr>
              <w:lastRenderedPageBreak/>
              <w:t>W przedstawionym przez ustawodawcę wyjaśnieniu brak jest argumentów wskazujących na niezgodność zaproponowanej zmiany z zasadami rejestrowanego doręczenia elektronicznego.</w:t>
            </w:r>
          </w:p>
        </w:tc>
        <w:tc>
          <w:tcPr>
            <w:tcW w:w="4536" w:type="dxa"/>
          </w:tcPr>
          <w:p w14:paraId="5C592C44" w14:textId="77777777" w:rsidR="0021013D" w:rsidRPr="00A86203" w:rsidRDefault="0021013D" w:rsidP="0021013D">
            <w:pPr>
              <w:rPr>
                <w:b/>
                <w:bCs/>
                <w:sz w:val="20"/>
                <w:szCs w:val="20"/>
              </w:rPr>
            </w:pPr>
            <w:r w:rsidRPr="00A86203">
              <w:rPr>
                <w:b/>
                <w:bCs/>
                <w:sz w:val="20"/>
                <w:szCs w:val="20"/>
              </w:rPr>
              <w:lastRenderedPageBreak/>
              <w:t>Uwaga nieuwzględniona</w:t>
            </w:r>
          </w:p>
          <w:p w14:paraId="757543EB" w14:textId="77777777" w:rsidR="0021013D" w:rsidRDefault="0021013D" w:rsidP="00DF109E">
            <w:pPr>
              <w:rPr>
                <w:sz w:val="20"/>
                <w:szCs w:val="20"/>
              </w:rPr>
            </w:pPr>
          </w:p>
          <w:p w14:paraId="0DABB146" w14:textId="7C970C38"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6F0DC4" w14:paraId="2DB72646" w14:textId="77777777" w:rsidTr="00871722">
        <w:trPr>
          <w:jc w:val="center"/>
        </w:trPr>
        <w:tc>
          <w:tcPr>
            <w:tcW w:w="704" w:type="dxa"/>
          </w:tcPr>
          <w:p w14:paraId="685EF710"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1E38FDF3" w14:textId="72DD8A90"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1FE294CA" w14:textId="31345E2A" w:rsidR="006C3085" w:rsidRPr="006F0DC4" w:rsidRDefault="006C3085" w:rsidP="006C3085">
            <w:pPr>
              <w:rPr>
                <w:spacing w:val="6"/>
                <w:sz w:val="20"/>
                <w:szCs w:val="20"/>
              </w:rPr>
            </w:pPr>
            <w:r w:rsidRPr="006F0DC4">
              <w:rPr>
                <w:spacing w:val="6"/>
                <w:sz w:val="20"/>
                <w:szCs w:val="20"/>
              </w:rPr>
              <w:t>Art. 52 ust. 7 ustawy</w:t>
            </w:r>
          </w:p>
          <w:p w14:paraId="5272DD87" w14:textId="77777777" w:rsidR="006C3085" w:rsidRPr="006F0DC4" w:rsidRDefault="006C3085" w:rsidP="006C3085">
            <w:pPr>
              <w:rPr>
                <w:spacing w:val="6"/>
                <w:sz w:val="20"/>
                <w:szCs w:val="20"/>
              </w:rPr>
            </w:pPr>
            <w:r w:rsidRPr="006F0DC4">
              <w:rPr>
                <w:spacing w:val="6"/>
                <w:sz w:val="20"/>
                <w:szCs w:val="20"/>
              </w:rPr>
              <w:t>z dnia 6 marca 2018 r.</w:t>
            </w:r>
          </w:p>
          <w:p w14:paraId="0B7324A7" w14:textId="1BA95D36"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0B8F0E84" w14:textId="77777777" w:rsidR="006C3085" w:rsidRPr="006F0DC4" w:rsidRDefault="006C3085" w:rsidP="006C3085">
            <w:pPr>
              <w:rPr>
                <w:b/>
                <w:spacing w:val="6"/>
                <w:sz w:val="20"/>
                <w:szCs w:val="20"/>
              </w:rPr>
            </w:pPr>
            <w:r w:rsidRPr="006F0DC4">
              <w:rPr>
                <w:b/>
                <w:spacing w:val="6"/>
                <w:sz w:val="20"/>
                <w:szCs w:val="20"/>
              </w:rPr>
              <w:t>Propozycja nowelizacji:</w:t>
            </w:r>
          </w:p>
          <w:p w14:paraId="0A2C8260" w14:textId="77777777" w:rsidR="006C3085" w:rsidRPr="006F0DC4" w:rsidRDefault="006C3085" w:rsidP="006C3085">
            <w:pPr>
              <w:rPr>
                <w:b/>
                <w:spacing w:val="6"/>
                <w:sz w:val="20"/>
                <w:szCs w:val="20"/>
              </w:rPr>
            </w:pPr>
          </w:p>
          <w:p w14:paraId="4722A305" w14:textId="77777777" w:rsidR="006C3085" w:rsidRPr="006F0DC4" w:rsidRDefault="006C3085" w:rsidP="006C3085">
            <w:pPr>
              <w:rPr>
                <w:bCs/>
                <w:spacing w:val="6"/>
                <w:sz w:val="20"/>
                <w:szCs w:val="20"/>
              </w:rPr>
            </w:pPr>
            <w:r w:rsidRPr="006F0DC4">
              <w:rPr>
                <w:bCs/>
                <w:spacing w:val="6"/>
                <w:sz w:val="20"/>
                <w:szCs w:val="20"/>
              </w:rPr>
              <w:t>Modyfikuje się ust 7. jak poniżej:</w:t>
            </w:r>
          </w:p>
          <w:p w14:paraId="68924301" w14:textId="16D4DBAC" w:rsidR="006C3085" w:rsidRPr="006F0DC4" w:rsidRDefault="006C3085" w:rsidP="006C3085">
            <w:pPr>
              <w:rPr>
                <w:bCs/>
                <w:spacing w:val="6"/>
                <w:sz w:val="20"/>
                <w:szCs w:val="20"/>
              </w:rPr>
            </w:pPr>
            <w:r w:rsidRPr="006F0DC4">
              <w:rPr>
                <w:bCs/>
                <w:spacing w:val="6"/>
                <w:sz w:val="20"/>
                <w:szCs w:val="20"/>
              </w:rPr>
              <w:t>„7. Punkt umożliwia organom prowadzącym sprawy doręczanie osobie, która skorzystała w usług Punktu w trybie o którym mowa w ust. 3 pkt 2, pism w formie dokumentu elektronicznego.”</w:t>
            </w:r>
          </w:p>
          <w:p w14:paraId="4E215967" w14:textId="77777777" w:rsidR="006C3085" w:rsidRPr="006F0DC4" w:rsidRDefault="006C3085" w:rsidP="006C3085">
            <w:pPr>
              <w:rPr>
                <w:bCs/>
                <w:spacing w:val="6"/>
                <w:sz w:val="20"/>
                <w:szCs w:val="20"/>
              </w:rPr>
            </w:pPr>
          </w:p>
          <w:p w14:paraId="706FA7C5" w14:textId="77777777" w:rsidR="006C3085" w:rsidRPr="006F0DC4" w:rsidRDefault="006C3085" w:rsidP="006C3085">
            <w:pPr>
              <w:rPr>
                <w:b/>
                <w:spacing w:val="6"/>
                <w:sz w:val="20"/>
                <w:szCs w:val="20"/>
              </w:rPr>
            </w:pPr>
            <w:r w:rsidRPr="006F0DC4">
              <w:rPr>
                <w:b/>
                <w:spacing w:val="6"/>
                <w:sz w:val="20"/>
                <w:szCs w:val="20"/>
              </w:rPr>
              <w:t>Uzasadnienie:</w:t>
            </w:r>
          </w:p>
          <w:p w14:paraId="06842B3A" w14:textId="77777777" w:rsidR="006C3085" w:rsidRPr="006F0DC4" w:rsidRDefault="006C3085" w:rsidP="006C3085">
            <w:pPr>
              <w:rPr>
                <w:bCs/>
                <w:spacing w:val="6"/>
                <w:sz w:val="20"/>
                <w:szCs w:val="20"/>
              </w:rPr>
            </w:pPr>
          </w:p>
          <w:p w14:paraId="421EDCD4" w14:textId="77777777" w:rsidR="006C3085" w:rsidRPr="006F0DC4" w:rsidRDefault="006C3085" w:rsidP="006C3085">
            <w:pPr>
              <w:rPr>
                <w:bCs/>
                <w:spacing w:val="6"/>
                <w:sz w:val="20"/>
                <w:szCs w:val="20"/>
              </w:rPr>
            </w:pPr>
            <w:r w:rsidRPr="006F0DC4">
              <w:rPr>
                <w:bCs/>
                <w:spacing w:val="6"/>
                <w:sz w:val="20"/>
                <w:szCs w:val="20"/>
              </w:rPr>
              <w:t>Uwaga podtrzymana:</w:t>
            </w:r>
          </w:p>
          <w:p w14:paraId="350A8576" w14:textId="77777777" w:rsidR="006C3085" w:rsidRPr="006F0DC4" w:rsidRDefault="006C3085" w:rsidP="006C3085">
            <w:pPr>
              <w:rPr>
                <w:bCs/>
                <w:spacing w:val="6"/>
                <w:sz w:val="20"/>
                <w:szCs w:val="20"/>
              </w:rPr>
            </w:pPr>
          </w:p>
          <w:p w14:paraId="6FAECE8A" w14:textId="77777777" w:rsidR="006C3085" w:rsidRPr="006F0DC4" w:rsidRDefault="006C3085" w:rsidP="006C3085">
            <w:pPr>
              <w:rPr>
                <w:bCs/>
                <w:spacing w:val="6"/>
                <w:sz w:val="20"/>
                <w:szCs w:val="20"/>
              </w:rPr>
            </w:pPr>
            <w:r w:rsidRPr="006F0DC4">
              <w:rPr>
                <w:bCs/>
                <w:spacing w:val="6"/>
                <w:sz w:val="20"/>
                <w:szCs w:val="20"/>
              </w:rPr>
              <w:t xml:space="preserve">Proponowana nowelizacja wpisuje się w cel projektowanej ustawy, tj. wyjaśnienie wątpliwości związanych z wykorzystaniem systemu e-Doręczeń. </w:t>
            </w:r>
          </w:p>
          <w:p w14:paraId="203679B3" w14:textId="77777777" w:rsidR="006C3085" w:rsidRPr="006F0DC4" w:rsidRDefault="006C3085" w:rsidP="006C3085">
            <w:pPr>
              <w:rPr>
                <w:bCs/>
                <w:spacing w:val="6"/>
                <w:sz w:val="20"/>
                <w:szCs w:val="20"/>
              </w:rPr>
            </w:pPr>
            <w:r w:rsidRPr="006F0DC4">
              <w:rPr>
                <w:bCs/>
                <w:spacing w:val="6"/>
                <w:sz w:val="20"/>
                <w:szCs w:val="20"/>
              </w:rPr>
              <w:t>Zmiana ma na celu uregulowanie sposobu doręczania korespondencji zwrotnej kanałem integracji z systemem teleinformatycznych. Z uwagi na wskazanie wprost w projektowanym przepisie art. 52 ust. 3 ustawy o CEIDG różnych metod transmisji sprawy, zasadne jest określenie trybu przekazywania tej sprawy dla każdej z tych metod. W niniejszym przepisie wskazuje się tryb dla kanału integracji z systemem teleinformatycznym, jednocześnie proponując dodanie ust. 7a i 7b, określających sposób działania dla pozostałych metod.</w:t>
            </w:r>
          </w:p>
          <w:p w14:paraId="64E77B5A" w14:textId="77777777" w:rsidR="006C3085" w:rsidRPr="006F0DC4" w:rsidRDefault="006C3085" w:rsidP="006C3085">
            <w:pPr>
              <w:rPr>
                <w:bCs/>
                <w:spacing w:val="6"/>
                <w:sz w:val="20"/>
                <w:szCs w:val="20"/>
              </w:rPr>
            </w:pPr>
          </w:p>
          <w:p w14:paraId="5B51D82F" w14:textId="1F7415CC" w:rsidR="006C3085" w:rsidRPr="006F0DC4" w:rsidRDefault="006C3085" w:rsidP="006C3085">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686BB747" w14:textId="77777777" w:rsidR="0021013D" w:rsidRPr="00A86203" w:rsidRDefault="0021013D" w:rsidP="0021013D">
            <w:pPr>
              <w:rPr>
                <w:b/>
                <w:bCs/>
                <w:sz w:val="20"/>
                <w:szCs w:val="20"/>
              </w:rPr>
            </w:pPr>
            <w:r w:rsidRPr="00A86203">
              <w:rPr>
                <w:b/>
                <w:bCs/>
                <w:sz w:val="20"/>
                <w:szCs w:val="20"/>
              </w:rPr>
              <w:t>Uwaga nieuwzględniona</w:t>
            </w:r>
          </w:p>
          <w:p w14:paraId="40D12ECD" w14:textId="77777777" w:rsidR="0021013D" w:rsidRDefault="0021013D" w:rsidP="00DF109E">
            <w:pPr>
              <w:rPr>
                <w:sz w:val="20"/>
                <w:szCs w:val="20"/>
              </w:rPr>
            </w:pPr>
          </w:p>
          <w:p w14:paraId="6DDF61C8" w14:textId="3BD1922A"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6F0DC4" w14:paraId="6B3AFDBE" w14:textId="77777777" w:rsidTr="00871722">
        <w:trPr>
          <w:jc w:val="center"/>
        </w:trPr>
        <w:tc>
          <w:tcPr>
            <w:tcW w:w="704" w:type="dxa"/>
          </w:tcPr>
          <w:p w14:paraId="706DF5CE"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457BCB0F" w14:textId="0778D94F"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4C799BD5" w14:textId="4CAB399A" w:rsidR="006C3085" w:rsidRPr="006F0DC4" w:rsidRDefault="006C3085" w:rsidP="006C3085">
            <w:pPr>
              <w:rPr>
                <w:spacing w:val="6"/>
                <w:sz w:val="20"/>
                <w:szCs w:val="20"/>
              </w:rPr>
            </w:pPr>
            <w:r w:rsidRPr="006F0DC4">
              <w:rPr>
                <w:spacing w:val="6"/>
                <w:sz w:val="20"/>
                <w:szCs w:val="20"/>
              </w:rPr>
              <w:t>Art. 52 ust. 7a ustawy</w:t>
            </w:r>
          </w:p>
          <w:p w14:paraId="705C1929" w14:textId="77777777" w:rsidR="006C3085" w:rsidRPr="006F0DC4" w:rsidRDefault="006C3085" w:rsidP="006C3085">
            <w:pPr>
              <w:rPr>
                <w:spacing w:val="6"/>
                <w:sz w:val="20"/>
                <w:szCs w:val="20"/>
              </w:rPr>
            </w:pPr>
            <w:r w:rsidRPr="006F0DC4">
              <w:rPr>
                <w:spacing w:val="6"/>
                <w:sz w:val="20"/>
                <w:szCs w:val="20"/>
              </w:rPr>
              <w:t>z dnia 6 marca 2018 r.</w:t>
            </w:r>
          </w:p>
          <w:p w14:paraId="3929D597" w14:textId="183E317C" w:rsidR="006C3085" w:rsidRPr="006F0DC4" w:rsidRDefault="006C3085" w:rsidP="006C3085">
            <w:pPr>
              <w:rPr>
                <w:spacing w:val="6"/>
                <w:sz w:val="20"/>
                <w:szCs w:val="20"/>
              </w:rPr>
            </w:pPr>
            <w:r w:rsidRPr="006F0DC4">
              <w:rPr>
                <w:spacing w:val="6"/>
                <w:sz w:val="20"/>
                <w:szCs w:val="20"/>
              </w:rPr>
              <w:t xml:space="preserve">o Centralnej Ewidencji i Informacji o Działalności Gospodarczej i Punkcie Informacji </w:t>
            </w:r>
            <w:r w:rsidRPr="006F0DC4">
              <w:rPr>
                <w:spacing w:val="6"/>
                <w:sz w:val="20"/>
                <w:szCs w:val="20"/>
              </w:rPr>
              <w:lastRenderedPageBreak/>
              <w:t>dla Przedsiębiorcy</w:t>
            </w:r>
          </w:p>
        </w:tc>
        <w:tc>
          <w:tcPr>
            <w:tcW w:w="6663" w:type="dxa"/>
          </w:tcPr>
          <w:p w14:paraId="2FA7A3BE" w14:textId="77777777" w:rsidR="006C3085" w:rsidRPr="006F0DC4" w:rsidRDefault="006C3085" w:rsidP="006C3085">
            <w:pPr>
              <w:rPr>
                <w:b/>
                <w:spacing w:val="6"/>
                <w:sz w:val="20"/>
                <w:szCs w:val="20"/>
              </w:rPr>
            </w:pPr>
            <w:r w:rsidRPr="006F0DC4">
              <w:rPr>
                <w:b/>
                <w:spacing w:val="6"/>
                <w:sz w:val="20"/>
                <w:szCs w:val="20"/>
              </w:rPr>
              <w:lastRenderedPageBreak/>
              <w:t>Propozycja nowelizacji:</w:t>
            </w:r>
          </w:p>
          <w:p w14:paraId="4D41800C" w14:textId="77777777" w:rsidR="006C3085" w:rsidRPr="006F0DC4" w:rsidRDefault="006C3085" w:rsidP="006C3085">
            <w:pPr>
              <w:rPr>
                <w:b/>
                <w:spacing w:val="6"/>
                <w:sz w:val="20"/>
                <w:szCs w:val="20"/>
              </w:rPr>
            </w:pPr>
          </w:p>
          <w:p w14:paraId="75024BEB" w14:textId="77777777" w:rsidR="006C3085" w:rsidRPr="006F0DC4" w:rsidRDefault="006C3085" w:rsidP="006C3085">
            <w:pPr>
              <w:rPr>
                <w:bCs/>
                <w:spacing w:val="6"/>
                <w:sz w:val="20"/>
                <w:szCs w:val="20"/>
              </w:rPr>
            </w:pPr>
            <w:r w:rsidRPr="006F0DC4">
              <w:rPr>
                <w:bCs/>
                <w:spacing w:val="6"/>
                <w:sz w:val="20"/>
                <w:szCs w:val="20"/>
              </w:rPr>
              <w:t>Dodaje się ust. 7a o treści:</w:t>
            </w:r>
          </w:p>
          <w:p w14:paraId="64DA25E6" w14:textId="74276BC8" w:rsidR="006C3085" w:rsidRPr="006F0DC4" w:rsidRDefault="006C3085" w:rsidP="006C3085">
            <w:pPr>
              <w:rPr>
                <w:bCs/>
                <w:spacing w:val="6"/>
                <w:sz w:val="20"/>
                <w:szCs w:val="20"/>
              </w:rPr>
            </w:pPr>
            <w:r w:rsidRPr="006F0DC4">
              <w:rPr>
                <w:bCs/>
                <w:spacing w:val="6"/>
                <w:sz w:val="20"/>
                <w:szCs w:val="20"/>
              </w:rPr>
              <w:t>„7a. Punkt umożliwia dostęp do pism przekazanych przez organ prowadzący sprawę osobie, która zainicjowała tę sprawę za pośrednictwem Punktu w trybie, o którym mowa w ust. 3 pkt 3, pod warunkiem dostępności odpowiednich możliwości organizacyjno-technicznych. Dostęp do tych pism jest realizowany w sposób, o którym mowa w art. 58 ust. 2 ustawy z dnia 18 listopada 2020 r. o doręczeniach elektronicznych.”</w:t>
            </w:r>
          </w:p>
          <w:p w14:paraId="1FECC4B8" w14:textId="77777777" w:rsidR="006C3085" w:rsidRPr="006F0DC4" w:rsidRDefault="006C3085" w:rsidP="006C3085">
            <w:pPr>
              <w:rPr>
                <w:bCs/>
                <w:spacing w:val="6"/>
                <w:sz w:val="20"/>
                <w:szCs w:val="20"/>
              </w:rPr>
            </w:pPr>
          </w:p>
          <w:p w14:paraId="59438A5A" w14:textId="77777777" w:rsidR="006C3085" w:rsidRPr="006F0DC4" w:rsidRDefault="006C3085" w:rsidP="006C3085">
            <w:pPr>
              <w:rPr>
                <w:b/>
                <w:spacing w:val="6"/>
                <w:sz w:val="20"/>
                <w:szCs w:val="20"/>
              </w:rPr>
            </w:pPr>
            <w:r w:rsidRPr="006F0DC4">
              <w:rPr>
                <w:b/>
                <w:spacing w:val="6"/>
                <w:sz w:val="20"/>
                <w:szCs w:val="20"/>
              </w:rPr>
              <w:lastRenderedPageBreak/>
              <w:t>Uzasadnienie:</w:t>
            </w:r>
          </w:p>
          <w:p w14:paraId="0F1F91CA" w14:textId="77777777" w:rsidR="006C3085" w:rsidRPr="006F0DC4" w:rsidRDefault="006C3085" w:rsidP="006C3085">
            <w:pPr>
              <w:rPr>
                <w:bCs/>
                <w:spacing w:val="6"/>
                <w:sz w:val="20"/>
                <w:szCs w:val="20"/>
              </w:rPr>
            </w:pPr>
          </w:p>
          <w:p w14:paraId="43764561" w14:textId="77777777" w:rsidR="006C3085" w:rsidRPr="006F0DC4" w:rsidRDefault="006C3085" w:rsidP="006C3085">
            <w:pPr>
              <w:rPr>
                <w:bCs/>
                <w:spacing w:val="6"/>
                <w:sz w:val="20"/>
                <w:szCs w:val="20"/>
              </w:rPr>
            </w:pPr>
            <w:r w:rsidRPr="006F0DC4">
              <w:rPr>
                <w:bCs/>
                <w:spacing w:val="6"/>
                <w:sz w:val="20"/>
                <w:szCs w:val="20"/>
              </w:rPr>
              <w:t>Uwaga podtrzymana:</w:t>
            </w:r>
          </w:p>
          <w:p w14:paraId="2B507EA5" w14:textId="77777777" w:rsidR="006C3085" w:rsidRPr="006F0DC4" w:rsidRDefault="006C3085" w:rsidP="006C3085">
            <w:pPr>
              <w:rPr>
                <w:bCs/>
                <w:spacing w:val="6"/>
                <w:sz w:val="20"/>
                <w:szCs w:val="20"/>
              </w:rPr>
            </w:pPr>
          </w:p>
          <w:p w14:paraId="1BB7651B" w14:textId="77777777" w:rsidR="006C3085" w:rsidRPr="006F0DC4" w:rsidRDefault="006C3085" w:rsidP="006C3085">
            <w:pPr>
              <w:rPr>
                <w:bCs/>
                <w:spacing w:val="6"/>
                <w:sz w:val="20"/>
                <w:szCs w:val="20"/>
              </w:rPr>
            </w:pPr>
            <w:r w:rsidRPr="006F0DC4">
              <w:rPr>
                <w:bCs/>
                <w:spacing w:val="6"/>
                <w:sz w:val="20"/>
                <w:szCs w:val="20"/>
              </w:rPr>
              <w:t>Zgodnie z uzasadnieniem przytoczonym dla art. 52 ust. 7, w kolejnym ustępie proponuje się zmianę, która ma na celu uregulowanie sposobu doręczania korespondencji zwrotnej kanałem doręczeń elektronicznych. Możliwość udostępnienia jest zależna od   spełnienia odpowiednich warunków organizacyjno-technicznych po stronie kwalifikowanych dostawców usług. Dodatkowo w obecnie przyjętej architekturze integracji e-usług z doręczeniami elektronicznymi, PIP nie może zagwarantować także dostępu do wszystkich pism jakie organ przekaże w związku ze sprawą zainicjowaną przez PIP, ze względu na możliwość wcześniejszego ich usunięcia przez osobę posiadającą dostęp do ADE na który trafi ta korespondencja lub usunięcie w wyniku procesu integracji systemu teleinformatycznego podmiotu będącego adresatem ADE.</w:t>
            </w:r>
          </w:p>
          <w:p w14:paraId="65AE8689" w14:textId="77777777" w:rsidR="006C3085" w:rsidRPr="006F0DC4" w:rsidRDefault="006C3085" w:rsidP="006C3085">
            <w:pPr>
              <w:rPr>
                <w:bCs/>
                <w:spacing w:val="6"/>
                <w:sz w:val="20"/>
                <w:szCs w:val="20"/>
              </w:rPr>
            </w:pPr>
          </w:p>
          <w:p w14:paraId="14F3E537" w14:textId="736C2BC7" w:rsidR="006C3085" w:rsidRPr="006F0DC4" w:rsidRDefault="006C3085" w:rsidP="006C3085">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44CCD074" w14:textId="77777777" w:rsidR="0021013D" w:rsidRPr="00A86203" w:rsidRDefault="0021013D" w:rsidP="0021013D">
            <w:pPr>
              <w:rPr>
                <w:b/>
                <w:bCs/>
                <w:sz w:val="20"/>
                <w:szCs w:val="20"/>
              </w:rPr>
            </w:pPr>
            <w:r w:rsidRPr="00A86203">
              <w:rPr>
                <w:b/>
                <w:bCs/>
                <w:sz w:val="20"/>
                <w:szCs w:val="20"/>
              </w:rPr>
              <w:lastRenderedPageBreak/>
              <w:t>Uwaga nieuwzględniona</w:t>
            </w:r>
          </w:p>
          <w:p w14:paraId="44B691BC" w14:textId="77777777" w:rsidR="0021013D" w:rsidRDefault="0021013D" w:rsidP="00DF109E">
            <w:pPr>
              <w:rPr>
                <w:sz w:val="20"/>
                <w:szCs w:val="20"/>
              </w:rPr>
            </w:pPr>
          </w:p>
          <w:p w14:paraId="6BAD1CE9" w14:textId="13E2F8E3"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6F0DC4" w14:paraId="3CB54862" w14:textId="77777777" w:rsidTr="00871722">
        <w:trPr>
          <w:jc w:val="center"/>
        </w:trPr>
        <w:tc>
          <w:tcPr>
            <w:tcW w:w="704" w:type="dxa"/>
          </w:tcPr>
          <w:p w14:paraId="6F7011BD"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39656C62" w14:textId="7BB48088"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0EA1F406" w14:textId="70681839" w:rsidR="006C3085" w:rsidRPr="006F0DC4" w:rsidRDefault="006C3085" w:rsidP="006C3085">
            <w:pPr>
              <w:rPr>
                <w:spacing w:val="6"/>
                <w:sz w:val="20"/>
                <w:szCs w:val="20"/>
              </w:rPr>
            </w:pPr>
            <w:r w:rsidRPr="006F0DC4">
              <w:rPr>
                <w:spacing w:val="6"/>
                <w:sz w:val="20"/>
                <w:szCs w:val="20"/>
              </w:rPr>
              <w:t xml:space="preserve">Art. 52 ust. </w:t>
            </w:r>
            <w:r w:rsidR="00F30641" w:rsidRPr="006F0DC4">
              <w:rPr>
                <w:spacing w:val="6"/>
                <w:sz w:val="20"/>
                <w:szCs w:val="20"/>
              </w:rPr>
              <w:t>7b</w:t>
            </w:r>
            <w:r w:rsidRPr="006F0DC4">
              <w:rPr>
                <w:spacing w:val="6"/>
                <w:sz w:val="20"/>
                <w:szCs w:val="20"/>
              </w:rPr>
              <w:t xml:space="preserve"> ustawy</w:t>
            </w:r>
          </w:p>
          <w:p w14:paraId="761B3569" w14:textId="77777777" w:rsidR="006C3085" w:rsidRPr="006F0DC4" w:rsidRDefault="006C3085" w:rsidP="006C3085">
            <w:pPr>
              <w:rPr>
                <w:spacing w:val="6"/>
                <w:sz w:val="20"/>
                <w:szCs w:val="20"/>
              </w:rPr>
            </w:pPr>
            <w:r w:rsidRPr="006F0DC4">
              <w:rPr>
                <w:spacing w:val="6"/>
                <w:sz w:val="20"/>
                <w:szCs w:val="20"/>
              </w:rPr>
              <w:t>z dnia 6 marca 2018 r.</w:t>
            </w:r>
          </w:p>
          <w:p w14:paraId="02FBB4A9" w14:textId="0CDCF5EF"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159EDEA8" w14:textId="77777777" w:rsidR="006C3085" w:rsidRPr="006F0DC4" w:rsidRDefault="006C3085" w:rsidP="006C3085">
            <w:pPr>
              <w:rPr>
                <w:b/>
                <w:spacing w:val="6"/>
                <w:sz w:val="20"/>
                <w:szCs w:val="20"/>
              </w:rPr>
            </w:pPr>
            <w:r w:rsidRPr="006F0DC4">
              <w:rPr>
                <w:b/>
                <w:spacing w:val="6"/>
                <w:sz w:val="20"/>
                <w:szCs w:val="20"/>
              </w:rPr>
              <w:t>Propozycja nowelizacji:</w:t>
            </w:r>
          </w:p>
          <w:p w14:paraId="0AD0872F" w14:textId="77777777" w:rsidR="006C3085" w:rsidRPr="006F0DC4" w:rsidRDefault="006C3085" w:rsidP="006C3085">
            <w:pPr>
              <w:rPr>
                <w:b/>
                <w:spacing w:val="6"/>
                <w:sz w:val="20"/>
                <w:szCs w:val="20"/>
              </w:rPr>
            </w:pPr>
          </w:p>
          <w:p w14:paraId="3FB82CC7" w14:textId="77777777" w:rsidR="00F30641" w:rsidRPr="006F0DC4" w:rsidRDefault="00F30641" w:rsidP="00F30641">
            <w:pPr>
              <w:rPr>
                <w:bCs/>
                <w:spacing w:val="6"/>
                <w:sz w:val="20"/>
                <w:szCs w:val="20"/>
              </w:rPr>
            </w:pPr>
            <w:r w:rsidRPr="006F0DC4">
              <w:rPr>
                <w:bCs/>
                <w:spacing w:val="6"/>
                <w:sz w:val="20"/>
                <w:szCs w:val="20"/>
              </w:rPr>
              <w:t>Dodaje się ust. 7b o treści:</w:t>
            </w:r>
          </w:p>
          <w:p w14:paraId="7CDED9BB" w14:textId="179AA643" w:rsidR="006C3085" w:rsidRPr="006F0DC4" w:rsidRDefault="00F30641" w:rsidP="00F30641">
            <w:pPr>
              <w:rPr>
                <w:bCs/>
                <w:spacing w:val="6"/>
                <w:sz w:val="20"/>
                <w:szCs w:val="20"/>
              </w:rPr>
            </w:pPr>
            <w:r w:rsidRPr="006F0DC4">
              <w:rPr>
                <w:bCs/>
                <w:spacing w:val="6"/>
                <w:sz w:val="20"/>
                <w:szCs w:val="20"/>
              </w:rPr>
              <w:t xml:space="preserve">„7b. Punkt umożliwia organom prowadzącym sprawy doręczanie pism w formie dokumentu elektronicznego osobie, która zainicjowała sprawę i skorzystała z usług Punktu w trybie, o którym mowa w ust. 3 pkt 1. W takim przypadku organ przekazuje pismo na adres elektronicznej skrzynki podawczej ePUAP, o której mowa w ust. 3a, z której został nadany dokument inicjujący sprawę i w tym zakresie nie stosuje się przepisu art. 147 ust. 1a ustawy o doręczeniach elektronicznych. Doręczenie to jest tożsame z doręczeniem na konto w systemie teleinformatycznym organu, w szczególności takim, o którym mowa w </w:t>
            </w:r>
            <w:r w:rsidRPr="006F0DC4">
              <w:rPr>
                <w:bCs/>
                <w:spacing w:val="6"/>
                <w:sz w:val="20"/>
                <w:szCs w:val="20"/>
                <w:u w:val="single"/>
              </w:rPr>
              <w:t xml:space="preserve">art. 39 § </w:t>
            </w:r>
            <w:r w:rsidRPr="006F0DC4">
              <w:rPr>
                <w:bCs/>
                <w:spacing w:val="6"/>
                <w:sz w:val="20"/>
                <w:szCs w:val="20"/>
              </w:rPr>
              <w:t xml:space="preserve">1 ustawy z dnia 14 czerwca 1960 r. - Kodeks postępowania administracyjnego oraz w art. 144 </w:t>
            </w:r>
            <w:r w:rsidRPr="006F0DC4">
              <w:rPr>
                <w:bCs/>
                <w:spacing w:val="6"/>
                <w:sz w:val="20"/>
                <w:szCs w:val="20"/>
                <w:u w:val="single"/>
              </w:rPr>
              <w:t xml:space="preserve">§ </w:t>
            </w:r>
            <w:r w:rsidRPr="006F0DC4">
              <w:rPr>
                <w:bCs/>
                <w:spacing w:val="6"/>
                <w:sz w:val="20"/>
                <w:szCs w:val="20"/>
              </w:rPr>
              <w:t>1a ustawy z dnia 29 sierpnia 1997 r.  - Ordynacja podatkowa. ”</w:t>
            </w:r>
          </w:p>
          <w:p w14:paraId="0C53DBF7" w14:textId="77777777" w:rsidR="006C3085" w:rsidRPr="006F0DC4" w:rsidRDefault="006C3085" w:rsidP="006C3085">
            <w:pPr>
              <w:rPr>
                <w:bCs/>
                <w:spacing w:val="6"/>
                <w:sz w:val="20"/>
                <w:szCs w:val="20"/>
              </w:rPr>
            </w:pPr>
          </w:p>
          <w:p w14:paraId="082A3E1E" w14:textId="77777777" w:rsidR="006C3085" w:rsidRPr="006F0DC4" w:rsidRDefault="006C3085" w:rsidP="006C3085">
            <w:pPr>
              <w:rPr>
                <w:b/>
                <w:spacing w:val="6"/>
                <w:sz w:val="20"/>
                <w:szCs w:val="20"/>
              </w:rPr>
            </w:pPr>
            <w:r w:rsidRPr="006F0DC4">
              <w:rPr>
                <w:b/>
                <w:spacing w:val="6"/>
                <w:sz w:val="20"/>
                <w:szCs w:val="20"/>
              </w:rPr>
              <w:t>Uzasadnienie:</w:t>
            </w:r>
          </w:p>
          <w:p w14:paraId="579DBEE4" w14:textId="77777777" w:rsidR="006C3085" w:rsidRPr="006F0DC4" w:rsidRDefault="006C3085" w:rsidP="006C3085">
            <w:pPr>
              <w:rPr>
                <w:bCs/>
                <w:spacing w:val="6"/>
                <w:sz w:val="20"/>
                <w:szCs w:val="20"/>
              </w:rPr>
            </w:pPr>
          </w:p>
          <w:p w14:paraId="0F8BC9E0" w14:textId="77777777" w:rsidR="00F30641" w:rsidRPr="006F0DC4" w:rsidRDefault="00F30641" w:rsidP="00F30641">
            <w:pPr>
              <w:rPr>
                <w:bCs/>
                <w:spacing w:val="6"/>
                <w:sz w:val="20"/>
                <w:szCs w:val="20"/>
              </w:rPr>
            </w:pPr>
            <w:r w:rsidRPr="006F0DC4">
              <w:rPr>
                <w:bCs/>
                <w:spacing w:val="6"/>
                <w:sz w:val="20"/>
                <w:szCs w:val="20"/>
              </w:rPr>
              <w:t>Uwaga podtrzymana, z zastrzeżeniem uzupełnienia proponowanego przepisu o wyłączenie stosowania art. 147 ust. 1a, w związku z zaproponowanym dla niego brzmieniem.</w:t>
            </w:r>
          </w:p>
          <w:p w14:paraId="00CC582B" w14:textId="77777777" w:rsidR="00F30641" w:rsidRPr="006F0DC4" w:rsidRDefault="00F30641" w:rsidP="00F30641">
            <w:pPr>
              <w:rPr>
                <w:bCs/>
                <w:spacing w:val="6"/>
                <w:sz w:val="20"/>
                <w:szCs w:val="20"/>
              </w:rPr>
            </w:pPr>
          </w:p>
          <w:p w14:paraId="3A5F092B" w14:textId="77777777" w:rsidR="00F30641" w:rsidRPr="006F0DC4" w:rsidRDefault="00F30641" w:rsidP="00F30641">
            <w:pPr>
              <w:rPr>
                <w:bCs/>
                <w:spacing w:val="6"/>
                <w:sz w:val="20"/>
                <w:szCs w:val="20"/>
              </w:rPr>
            </w:pPr>
            <w:r w:rsidRPr="006F0DC4">
              <w:rPr>
                <w:bCs/>
                <w:spacing w:val="6"/>
                <w:sz w:val="20"/>
                <w:szCs w:val="20"/>
              </w:rPr>
              <w:t>Zgodnie z uzasadnieniem przytoczonym dla art. 52 ust. 7, w niniejszym ustępie proponuje się zmianę, która ma na celu doprecyzowanie zasad przekazywania korespondencji zwrotnej z organów do Punktu, realizowanej za pośrednictwem ePUAP, do momentu jego wygaszenia.</w:t>
            </w:r>
          </w:p>
          <w:p w14:paraId="6AEF7C27" w14:textId="77777777" w:rsidR="00F30641" w:rsidRPr="006F0DC4" w:rsidRDefault="00F30641" w:rsidP="00F30641">
            <w:pPr>
              <w:rPr>
                <w:bCs/>
                <w:spacing w:val="6"/>
                <w:sz w:val="20"/>
                <w:szCs w:val="20"/>
              </w:rPr>
            </w:pPr>
          </w:p>
          <w:p w14:paraId="0D4E6EB2" w14:textId="007ADF0E" w:rsidR="006C3085" w:rsidRPr="006F0DC4" w:rsidRDefault="00F30641" w:rsidP="00F30641">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6404F526" w14:textId="77777777" w:rsidR="0021013D" w:rsidRPr="00A86203" w:rsidRDefault="0021013D" w:rsidP="0021013D">
            <w:pPr>
              <w:rPr>
                <w:b/>
                <w:bCs/>
                <w:sz w:val="20"/>
                <w:szCs w:val="20"/>
              </w:rPr>
            </w:pPr>
            <w:r w:rsidRPr="00A86203">
              <w:rPr>
                <w:b/>
                <w:bCs/>
                <w:sz w:val="20"/>
                <w:szCs w:val="20"/>
              </w:rPr>
              <w:lastRenderedPageBreak/>
              <w:t>Uwaga nieuwzględniona</w:t>
            </w:r>
          </w:p>
          <w:p w14:paraId="08D4309B" w14:textId="77777777" w:rsidR="0021013D" w:rsidRDefault="0021013D" w:rsidP="00DF109E">
            <w:pPr>
              <w:rPr>
                <w:sz w:val="20"/>
                <w:szCs w:val="20"/>
              </w:rPr>
            </w:pPr>
          </w:p>
          <w:p w14:paraId="14F95818" w14:textId="0E2059B5"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6F0DC4" w14:paraId="2A1DF70E" w14:textId="77777777" w:rsidTr="00871722">
        <w:trPr>
          <w:jc w:val="center"/>
        </w:trPr>
        <w:tc>
          <w:tcPr>
            <w:tcW w:w="704" w:type="dxa"/>
          </w:tcPr>
          <w:p w14:paraId="6CCE1002"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38490806" w14:textId="754C63B2"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1B201C35" w14:textId="43F5C9B6" w:rsidR="006C3085" w:rsidRPr="006F0DC4" w:rsidRDefault="006C3085" w:rsidP="006C3085">
            <w:pPr>
              <w:rPr>
                <w:spacing w:val="6"/>
                <w:sz w:val="20"/>
                <w:szCs w:val="20"/>
              </w:rPr>
            </w:pPr>
            <w:r w:rsidRPr="006F0DC4">
              <w:rPr>
                <w:spacing w:val="6"/>
                <w:sz w:val="20"/>
                <w:szCs w:val="20"/>
              </w:rPr>
              <w:t xml:space="preserve">Art. 52 ust. </w:t>
            </w:r>
            <w:r w:rsidR="00F30641" w:rsidRPr="006F0DC4">
              <w:rPr>
                <w:spacing w:val="6"/>
                <w:sz w:val="20"/>
                <w:szCs w:val="20"/>
              </w:rPr>
              <w:t>7c</w:t>
            </w:r>
            <w:r w:rsidRPr="006F0DC4">
              <w:rPr>
                <w:spacing w:val="6"/>
                <w:sz w:val="20"/>
                <w:szCs w:val="20"/>
              </w:rPr>
              <w:t xml:space="preserve"> ustawy</w:t>
            </w:r>
          </w:p>
          <w:p w14:paraId="39E6DE24" w14:textId="77777777" w:rsidR="006C3085" w:rsidRPr="006F0DC4" w:rsidRDefault="006C3085" w:rsidP="006C3085">
            <w:pPr>
              <w:rPr>
                <w:spacing w:val="6"/>
                <w:sz w:val="20"/>
                <w:szCs w:val="20"/>
              </w:rPr>
            </w:pPr>
            <w:r w:rsidRPr="006F0DC4">
              <w:rPr>
                <w:spacing w:val="6"/>
                <w:sz w:val="20"/>
                <w:szCs w:val="20"/>
              </w:rPr>
              <w:t>z dnia 6 marca 2018 r.</w:t>
            </w:r>
          </w:p>
          <w:p w14:paraId="64C5AC36" w14:textId="68E4F074"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0845B429" w14:textId="77777777" w:rsidR="006C3085" w:rsidRPr="006F0DC4" w:rsidRDefault="006C3085" w:rsidP="006C3085">
            <w:pPr>
              <w:rPr>
                <w:b/>
                <w:spacing w:val="6"/>
                <w:sz w:val="20"/>
                <w:szCs w:val="20"/>
              </w:rPr>
            </w:pPr>
            <w:r w:rsidRPr="006F0DC4">
              <w:rPr>
                <w:b/>
                <w:spacing w:val="6"/>
                <w:sz w:val="20"/>
                <w:szCs w:val="20"/>
              </w:rPr>
              <w:t>Propozycja nowelizacji:</w:t>
            </w:r>
          </w:p>
          <w:p w14:paraId="751D510C" w14:textId="77777777" w:rsidR="006C3085" w:rsidRPr="006F0DC4" w:rsidRDefault="006C3085" w:rsidP="006C3085">
            <w:pPr>
              <w:rPr>
                <w:b/>
                <w:spacing w:val="6"/>
                <w:sz w:val="20"/>
                <w:szCs w:val="20"/>
              </w:rPr>
            </w:pPr>
          </w:p>
          <w:p w14:paraId="21B354FA" w14:textId="77777777" w:rsidR="00F30641" w:rsidRPr="006F0DC4" w:rsidRDefault="00F30641" w:rsidP="00F30641">
            <w:pPr>
              <w:rPr>
                <w:bCs/>
                <w:spacing w:val="6"/>
                <w:sz w:val="20"/>
                <w:szCs w:val="20"/>
              </w:rPr>
            </w:pPr>
            <w:r w:rsidRPr="006F0DC4">
              <w:rPr>
                <w:bCs/>
                <w:spacing w:val="6"/>
                <w:sz w:val="20"/>
                <w:szCs w:val="20"/>
              </w:rPr>
              <w:t>Dodaje się ust. 7c o treści:</w:t>
            </w:r>
          </w:p>
          <w:p w14:paraId="00BB367E" w14:textId="45E32664" w:rsidR="006C3085" w:rsidRPr="006F0DC4" w:rsidRDefault="00F30641" w:rsidP="00F30641">
            <w:pPr>
              <w:rPr>
                <w:bCs/>
                <w:spacing w:val="6"/>
                <w:sz w:val="20"/>
                <w:szCs w:val="20"/>
              </w:rPr>
            </w:pPr>
            <w:r w:rsidRPr="006F0DC4">
              <w:rPr>
                <w:bCs/>
                <w:spacing w:val="6"/>
                <w:sz w:val="20"/>
                <w:szCs w:val="20"/>
              </w:rPr>
              <w:t>„7c. Dniem doręczenia pisma z organu prowadzącego sprawę za pośrednictwem Punktu, o którym mowa w ust. 7b jest data, o której mowa w art. 3 pkt 20 c) ustawy z dnia 17 lutego 2005 r. o informatyzacji działalności podmiotów realizujących zadania publiczne, wskazana w dowodzie otrzymania, o którym mowa w art. 3 pkt 20 tej ustawy. Dowód otrzymania jest wystawiany przez Punkt i niezwłocznie przekazywany organowi w sposób, o którym mowa w ust. 3 pkt 1, po uprzednim podpisaniu go kwalifikowanym podpisem elektronicznym, podpisem zaufanym albo podpisem osobistym, przez osobę odbierającą to pismo.”</w:t>
            </w:r>
          </w:p>
          <w:p w14:paraId="29264070" w14:textId="77777777" w:rsidR="006C3085" w:rsidRPr="006F0DC4" w:rsidRDefault="006C3085" w:rsidP="006C3085">
            <w:pPr>
              <w:rPr>
                <w:bCs/>
                <w:spacing w:val="6"/>
                <w:sz w:val="20"/>
                <w:szCs w:val="20"/>
              </w:rPr>
            </w:pPr>
          </w:p>
          <w:p w14:paraId="3B82D92A" w14:textId="77777777" w:rsidR="006C3085" w:rsidRPr="006F0DC4" w:rsidRDefault="006C3085" w:rsidP="006C3085">
            <w:pPr>
              <w:rPr>
                <w:b/>
                <w:spacing w:val="6"/>
                <w:sz w:val="20"/>
                <w:szCs w:val="20"/>
              </w:rPr>
            </w:pPr>
            <w:r w:rsidRPr="006F0DC4">
              <w:rPr>
                <w:b/>
                <w:spacing w:val="6"/>
                <w:sz w:val="20"/>
                <w:szCs w:val="20"/>
              </w:rPr>
              <w:t>Uzasadnienie:</w:t>
            </w:r>
          </w:p>
          <w:p w14:paraId="25D1E262" w14:textId="77777777" w:rsidR="006C3085" w:rsidRPr="006F0DC4" w:rsidRDefault="006C3085" w:rsidP="006C3085">
            <w:pPr>
              <w:rPr>
                <w:bCs/>
                <w:spacing w:val="6"/>
                <w:sz w:val="20"/>
                <w:szCs w:val="20"/>
              </w:rPr>
            </w:pPr>
          </w:p>
          <w:p w14:paraId="2A2EAF00" w14:textId="77777777" w:rsidR="00F30641" w:rsidRPr="006F0DC4" w:rsidRDefault="00F30641" w:rsidP="00F30641">
            <w:pPr>
              <w:rPr>
                <w:bCs/>
                <w:spacing w:val="6"/>
                <w:sz w:val="20"/>
                <w:szCs w:val="20"/>
              </w:rPr>
            </w:pPr>
            <w:r w:rsidRPr="006F0DC4">
              <w:rPr>
                <w:bCs/>
                <w:spacing w:val="6"/>
                <w:sz w:val="20"/>
                <w:szCs w:val="20"/>
              </w:rPr>
              <w:t>Uwaga podtrzymana:</w:t>
            </w:r>
          </w:p>
          <w:p w14:paraId="5BFC6113" w14:textId="77777777" w:rsidR="00F30641" w:rsidRPr="006F0DC4" w:rsidRDefault="00F30641" w:rsidP="00F30641">
            <w:pPr>
              <w:rPr>
                <w:bCs/>
                <w:spacing w:val="6"/>
                <w:sz w:val="20"/>
                <w:szCs w:val="20"/>
              </w:rPr>
            </w:pPr>
          </w:p>
          <w:p w14:paraId="5C54B7EF" w14:textId="77777777" w:rsidR="00F30641" w:rsidRPr="006F0DC4" w:rsidRDefault="00F30641" w:rsidP="00F30641">
            <w:pPr>
              <w:rPr>
                <w:bCs/>
                <w:spacing w:val="6"/>
                <w:sz w:val="20"/>
                <w:szCs w:val="20"/>
              </w:rPr>
            </w:pPr>
            <w:r w:rsidRPr="006F0DC4">
              <w:rPr>
                <w:bCs/>
                <w:spacing w:val="6"/>
                <w:sz w:val="20"/>
                <w:szCs w:val="20"/>
              </w:rPr>
              <w:t>W celu rozwiania wątpliwości w zakresie sposobu obsługiwania spraw realizowanych przez Punkt Informacji dla Przedsiębiorcy z wykorzystaniem kanału ePUAP i w kontynuacji proponowanej zmiany przepisu art. 52 ust. 7b, proponuje się doprecyzowanie sposobu wystawiania przez punkt potwierdzeń doręczenia. Proponowana zmiana pozwoli doprecyzować, która data w procesie przekazywania sprawy powinna być interpretowana jako dzień doręczenia pisma. Doprecyzowanie w tej materii jest niezbędne z uwagi na możliwość różnych interpretacji terminów w obiegu danej sprawy.</w:t>
            </w:r>
          </w:p>
          <w:p w14:paraId="39212776" w14:textId="77777777" w:rsidR="00F30641" w:rsidRPr="006F0DC4" w:rsidRDefault="00F30641" w:rsidP="00F30641">
            <w:pPr>
              <w:rPr>
                <w:bCs/>
                <w:spacing w:val="6"/>
                <w:sz w:val="20"/>
                <w:szCs w:val="20"/>
              </w:rPr>
            </w:pPr>
          </w:p>
          <w:p w14:paraId="0E6C9240" w14:textId="47F3B953" w:rsidR="006C3085" w:rsidRPr="006F0DC4" w:rsidRDefault="00F30641" w:rsidP="00F30641">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5C974A6D" w14:textId="77777777" w:rsidR="0021013D" w:rsidRPr="00A86203" w:rsidRDefault="0021013D" w:rsidP="0021013D">
            <w:pPr>
              <w:rPr>
                <w:b/>
                <w:bCs/>
                <w:sz w:val="20"/>
                <w:szCs w:val="20"/>
              </w:rPr>
            </w:pPr>
            <w:r w:rsidRPr="00A86203">
              <w:rPr>
                <w:b/>
                <w:bCs/>
                <w:sz w:val="20"/>
                <w:szCs w:val="20"/>
              </w:rPr>
              <w:t>Uwaga nieuwzględniona</w:t>
            </w:r>
          </w:p>
          <w:p w14:paraId="49FE3C10" w14:textId="77777777" w:rsidR="0021013D" w:rsidRDefault="0021013D" w:rsidP="00DF109E">
            <w:pPr>
              <w:rPr>
                <w:sz w:val="20"/>
                <w:szCs w:val="20"/>
              </w:rPr>
            </w:pPr>
          </w:p>
          <w:p w14:paraId="763353AC" w14:textId="1750FF5F" w:rsidR="006C3085" w:rsidRPr="006F0DC4"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r w:rsidR="006C3085" w:rsidRPr="00EF4667" w14:paraId="18F15007" w14:textId="77777777" w:rsidTr="00871722">
        <w:trPr>
          <w:jc w:val="center"/>
        </w:trPr>
        <w:tc>
          <w:tcPr>
            <w:tcW w:w="704" w:type="dxa"/>
          </w:tcPr>
          <w:p w14:paraId="3BC71256" w14:textId="77777777" w:rsidR="006C3085" w:rsidRPr="006F0DC4" w:rsidRDefault="006C3085" w:rsidP="2A277BE4">
            <w:pPr>
              <w:pStyle w:val="Akapitzlist"/>
              <w:numPr>
                <w:ilvl w:val="0"/>
                <w:numId w:val="4"/>
              </w:numPr>
              <w:rPr>
                <w:rFonts w:asciiTheme="minorHAnsi" w:hAnsiTheme="minorHAnsi" w:cstheme="minorBidi"/>
                <w:sz w:val="20"/>
                <w:szCs w:val="20"/>
              </w:rPr>
            </w:pPr>
          </w:p>
        </w:tc>
        <w:tc>
          <w:tcPr>
            <w:tcW w:w="1276" w:type="dxa"/>
          </w:tcPr>
          <w:p w14:paraId="5F17474E" w14:textId="457AD970" w:rsidR="006C3085" w:rsidRPr="006F0DC4" w:rsidRDefault="006C3085" w:rsidP="2A277BE4">
            <w:pPr>
              <w:rPr>
                <w:sz w:val="20"/>
                <w:szCs w:val="20"/>
              </w:rPr>
            </w:pPr>
            <w:proofErr w:type="spellStart"/>
            <w:r w:rsidRPr="006F0DC4">
              <w:rPr>
                <w:sz w:val="20"/>
                <w:szCs w:val="20"/>
              </w:rPr>
              <w:t>MFiG</w:t>
            </w:r>
            <w:proofErr w:type="spellEnd"/>
            <w:r w:rsidRPr="006F0DC4">
              <w:rPr>
                <w:sz w:val="20"/>
                <w:szCs w:val="20"/>
              </w:rPr>
              <w:t xml:space="preserve"> (</w:t>
            </w:r>
            <w:proofErr w:type="spellStart"/>
            <w:r w:rsidRPr="006F0DC4">
              <w:rPr>
                <w:sz w:val="20"/>
                <w:szCs w:val="20"/>
              </w:rPr>
              <w:t>MRiT</w:t>
            </w:r>
            <w:proofErr w:type="spellEnd"/>
            <w:r w:rsidRPr="006F0DC4">
              <w:rPr>
                <w:sz w:val="20"/>
                <w:szCs w:val="20"/>
              </w:rPr>
              <w:t>)</w:t>
            </w:r>
          </w:p>
        </w:tc>
        <w:tc>
          <w:tcPr>
            <w:tcW w:w="1417" w:type="dxa"/>
          </w:tcPr>
          <w:p w14:paraId="5FC6D273" w14:textId="179BA08A" w:rsidR="006C3085" w:rsidRPr="006F0DC4" w:rsidRDefault="006C3085" w:rsidP="006C3085">
            <w:pPr>
              <w:rPr>
                <w:spacing w:val="6"/>
                <w:sz w:val="20"/>
                <w:szCs w:val="20"/>
              </w:rPr>
            </w:pPr>
            <w:r w:rsidRPr="006F0DC4">
              <w:rPr>
                <w:spacing w:val="6"/>
                <w:sz w:val="20"/>
                <w:szCs w:val="20"/>
              </w:rPr>
              <w:t xml:space="preserve">Art. 52 ust. </w:t>
            </w:r>
            <w:r w:rsidR="00F30641" w:rsidRPr="006F0DC4">
              <w:rPr>
                <w:spacing w:val="6"/>
                <w:sz w:val="20"/>
                <w:szCs w:val="20"/>
              </w:rPr>
              <w:t>7d</w:t>
            </w:r>
            <w:r w:rsidRPr="006F0DC4">
              <w:rPr>
                <w:spacing w:val="6"/>
                <w:sz w:val="20"/>
                <w:szCs w:val="20"/>
              </w:rPr>
              <w:t xml:space="preserve"> ustawy</w:t>
            </w:r>
          </w:p>
          <w:p w14:paraId="69847F16" w14:textId="77777777" w:rsidR="006C3085" w:rsidRPr="006F0DC4" w:rsidRDefault="006C3085" w:rsidP="006C3085">
            <w:pPr>
              <w:rPr>
                <w:spacing w:val="6"/>
                <w:sz w:val="20"/>
                <w:szCs w:val="20"/>
              </w:rPr>
            </w:pPr>
            <w:r w:rsidRPr="006F0DC4">
              <w:rPr>
                <w:spacing w:val="6"/>
                <w:sz w:val="20"/>
                <w:szCs w:val="20"/>
              </w:rPr>
              <w:t>z dnia 6 marca 2018 r.</w:t>
            </w:r>
          </w:p>
          <w:p w14:paraId="1B1761EA" w14:textId="1B0C4BC2" w:rsidR="006C3085" w:rsidRPr="006F0DC4" w:rsidRDefault="006C3085" w:rsidP="006C3085">
            <w:pPr>
              <w:rPr>
                <w:spacing w:val="6"/>
                <w:sz w:val="20"/>
                <w:szCs w:val="20"/>
              </w:rPr>
            </w:pPr>
            <w:r w:rsidRPr="006F0DC4">
              <w:rPr>
                <w:spacing w:val="6"/>
                <w:sz w:val="20"/>
                <w:szCs w:val="20"/>
              </w:rPr>
              <w:t>o Centralnej Ewidencji i Informacji o Działalności Gospodarczej i Punkcie Informacji dla Przedsiębiorcy</w:t>
            </w:r>
          </w:p>
        </w:tc>
        <w:tc>
          <w:tcPr>
            <w:tcW w:w="6663" w:type="dxa"/>
          </w:tcPr>
          <w:p w14:paraId="1E85FFE3" w14:textId="77777777" w:rsidR="006C3085" w:rsidRPr="006F0DC4" w:rsidRDefault="006C3085" w:rsidP="006C3085">
            <w:pPr>
              <w:rPr>
                <w:b/>
                <w:spacing w:val="6"/>
                <w:sz w:val="20"/>
                <w:szCs w:val="20"/>
              </w:rPr>
            </w:pPr>
            <w:r w:rsidRPr="006F0DC4">
              <w:rPr>
                <w:b/>
                <w:spacing w:val="6"/>
                <w:sz w:val="20"/>
                <w:szCs w:val="20"/>
              </w:rPr>
              <w:t>Propozycja nowelizacji:</w:t>
            </w:r>
          </w:p>
          <w:p w14:paraId="15B66309" w14:textId="77777777" w:rsidR="006C3085" w:rsidRPr="006F0DC4" w:rsidRDefault="006C3085" w:rsidP="006C3085">
            <w:pPr>
              <w:rPr>
                <w:b/>
                <w:spacing w:val="6"/>
                <w:sz w:val="20"/>
                <w:szCs w:val="20"/>
              </w:rPr>
            </w:pPr>
          </w:p>
          <w:p w14:paraId="486A7A44" w14:textId="77777777" w:rsidR="00F30641" w:rsidRPr="006F0DC4" w:rsidRDefault="00F30641" w:rsidP="00F30641">
            <w:pPr>
              <w:rPr>
                <w:bCs/>
                <w:spacing w:val="6"/>
                <w:sz w:val="20"/>
                <w:szCs w:val="20"/>
              </w:rPr>
            </w:pPr>
            <w:r w:rsidRPr="006F0DC4">
              <w:rPr>
                <w:bCs/>
                <w:spacing w:val="6"/>
                <w:sz w:val="20"/>
                <w:szCs w:val="20"/>
              </w:rPr>
              <w:t>Dodaje się ust. 7d o treści:</w:t>
            </w:r>
          </w:p>
          <w:p w14:paraId="11021342" w14:textId="37E15C05" w:rsidR="006C3085" w:rsidRPr="006F0DC4" w:rsidRDefault="00F30641" w:rsidP="00F30641">
            <w:pPr>
              <w:rPr>
                <w:bCs/>
                <w:spacing w:val="6"/>
                <w:sz w:val="20"/>
                <w:szCs w:val="20"/>
              </w:rPr>
            </w:pPr>
            <w:r w:rsidRPr="006F0DC4">
              <w:rPr>
                <w:bCs/>
                <w:spacing w:val="6"/>
                <w:sz w:val="20"/>
                <w:szCs w:val="20"/>
              </w:rPr>
              <w:t>„7d. Jeżeli organ prowadzący sprawę, w terminie 14 dni od dnia przekazania pisma, o którym mowa w ust. 7b, nie otrzyma z Punktu dowodu otrzymania, o którym mowa w ust. 7c, doręcza pismo w trybie właściwym dla danej sprawy, w szczególności zgodnie z art. 39 ustawy z dnia 14 czerwca 1960 r. – Kodeks postępowania administracyjnego albo w art. 144 ustawy z dnia 29 sierpnia 1997 r.  – Ordynacja podatkowa.”</w:t>
            </w:r>
          </w:p>
          <w:p w14:paraId="17A98D4A" w14:textId="77777777" w:rsidR="006C3085" w:rsidRPr="006F0DC4" w:rsidRDefault="006C3085" w:rsidP="006C3085">
            <w:pPr>
              <w:rPr>
                <w:bCs/>
                <w:spacing w:val="6"/>
                <w:sz w:val="20"/>
                <w:szCs w:val="20"/>
              </w:rPr>
            </w:pPr>
          </w:p>
          <w:p w14:paraId="5E9E2034" w14:textId="77777777" w:rsidR="006C3085" w:rsidRPr="006F0DC4" w:rsidRDefault="006C3085" w:rsidP="006C3085">
            <w:pPr>
              <w:rPr>
                <w:b/>
                <w:spacing w:val="6"/>
                <w:sz w:val="20"/>
                <w:szCs w:val="20"/>
              </w:rPr>
            </w:pPr>
            <w:r w:rsidRPr="006F0DC4">
              <w:rPr>
                <w:b/>
                <w:spacing w:val="6"/>
                <w:sz w:val="20"/>
                <w:szCs w:val="20"/>
              </w:rPr>
              <w:t>Uzasadnienie:</w:t>
            </w:r>
          </w:p>
          <w:p w14:paraId="7346604D" w14:textId="77777777" w:rsidR="006C3085" w:rsidRPr="006F0DC4" w:rsidRDefault="006C3085" w:rsidP="006C3085">
            <w:pPr>
              <w:rPr>
                <w:bCs/>
                <w:spacing w:val="6"/>
                <w:sz w:val="20"/>
                <w:szCs w:val="20"/>
              </w:rPr>
            </w:pPr>
          </w:p>
          <w:p w14:paraId="2F08986D" w14:textId="77777777" w:rsidR="00F30641" w:rsidRPr="006F0DC4" w:rsidRDefault="00F30641" w:rsidP="00F30641">
            <w:pPr>
              <w:rPr>
                <w:bCs/>
                <w:spacing w:val="6"/>
                <w:sz w:val="20"/>
                <w:szCs w:val="20"/>
              </w:rPr>
            </w:pPr>
            <w:r w:rsidRPr="006F0DC4">
              <w:rPr>
                <w:bCs/>
                <w:spacing w:val="6"/>
                <w:sz w:val="20"/>
                <w:szCs w:val="20"/>
              </w:rPr>
              <w:t>Uwaga podtrzymana:</w:t>
            </w:r>
          </w:p>
          <w:p w14:paraId="77CC4EDB" w14:textId="77777777" w:rsidR="00F30641" w:rsidRPr="006F0DC4" w:rsidRDefault="00F30641" w:rsidP="00F30641">
            <w:pPr>
              <w:rPr>
                <w:bCs/>
                <w:spacing w:val="6"/>
                <w:sz w:val="20"/>
                <w:szCs w:val="20"/>
              </w:rPr>
            </w:pPr>
          </w:p>
          <w:p w14:paraId="73FA2FC7" w14:textId="77777777" w:rsidR="00F30641" w:rsidRPr="006F0DC4" w:rsidRDefault="00F30641" w:rsidP="00F30641">
            <w:pPr>
              <w:rPr>
                <w:bCs/>
                <w:spacing w:val="6"/>
                <w:sz w:val="20"/>
                <w:szCs w:val="20"/>
              </w:rPr>
            </w:pPr>
            <w:r w:rsidRPr="006F0DC4">
              <w:rPr>
                <w:bCs/>
                <w:spacing w:val="6"/>
                <w:sz w:val="20"/>
                <w:szCs w:val="20"/>
              </w:rPr>
              <w:t>Analogicznie jak w przypadku procesu zaimplementowanego dla systemu e-Doręczeń, proponuje się doprecyzowanie wprost trybu doręczania pism przez organy prowadzące sprawę. Proponowany przepis ma na celu uregulowanie sytuacji, w której adresat pisma nie odbierze go w terminie właściwym dla danej sprawy.</w:t>
            </w:r>
          </w:p>
          <w:p w14:paraId="6007C7D2" w14:textId="77777777" w:rsidR="00F30641" w:rsidRPr="006F0DC4" w:rsidRDefault="00F30641" w:rsidP="00F30641">
            <w:pPr>
              <w:rPr>
                <w:bCs/>
                <w:spacing w:val="6"/>
                <w:sz w:val="20"/>
                <w:szCs w:val="20"/>
              </w:rPr>
            </w:pPr>
          </w:p>
          <w:p w14:paraId="6B141B08" w14:textId="2589BE19" w:rsidR="006C3085" w:rsidRPr="006F0DC4" w:rsidRDefault="00F30641" w:rsidP="00F30641">
            <w:pPr>
              <w:rPr>
                <w:bCs/>
                <w:spacing w:val="6"/>
                <w:sz w:val="20"/>
                <w:szCs w:val="20"/>
              </w:rPr>
            </w:pPr>
            <w:r w:rsidRPr="006F0DC4">
              <w:rPr>
                <w:bCs/>
                <w:spacing w:val="6"/>
                <w:sz w:val="20"/>
                <w:szCs w:val="20"/>
              </w:rPr>
              <w:t>W przedstawionym przez ustawodawcę wyjaśnieniu brak jest argumentów wskazujących na niezgodność zaproponowanej zmiany z zasadami rejestrowanego doręczenia elektronicznego.</w:t>
            </w:r>
          </w:p>
        </w:tc>
        <w:tc>
          <w:tcPr>
            <w:tcW w:w="4536" w:type="dxa"/>
          </w:tcPr>
          <w:p w14:paraId="51E76D3E" w14:textId="77777777" w:rsidR="0021013D" w:rsidRPr="00A86203" w:rsidRDefault="0021013D" w:rsidP="0021013D">
            <w:pPr>
              <w:rPr>
                <w:b/>
                <w:bCs/>
                <w:sz w:val="20"/>
                <w:szCs w:val="20"/>
              </w:rPr>
            </w:pPr>
            <w:r w:rsidRPr="00A86203">
              <w:rPr>
                <w:b/>
                <w:bCs/>
                <w:sz w:val="20"/>
                <w:szCs w:val="20"/>
              </w:rPr>
              <w:t>Uwaga nieuwzględniona</w:t>
            </w:r>
          </w:p>
          <w:p w14:paraId="4EAF4BDE" w14:textId="77777777" w:rsidR="0021013D" w:rsidRDefault="0021013D" w:rsidP="00DF109E">
            <w:pPr>
              <w:rPr>
                <w:sz w:val="20"/>
                <w:szCs w:val="20"/>
              </w:rPr>
            </w:pPr>
          </w:p>
          <w:p w14:paraId="7D5DF79D" w14:textId="00D8713B" w:rsidR="006C3085" w:rsidRPr="00EF4667" w:rsidRDefault="005E1D8A" w:rsidP="00DF109E">
            <w:pPr>
              <w:rPr>
                <w:sz w:val="20"/>
                <w:szCs w:val="20"/>
              </w:rPr>
            </w:pPr>
            <w:r w:rsidRPr="006F0DC4">
              <w:rPr>
                <w:sz w:val="20"/>
                <w:szCs w:val="20"/>
              </w:rPr>
              <w:t>Wyjaśnienia jak w odpowiedzi na uwagę w lp. 8</w:t>
            </w:r>
            <w:r w:rsidR="006F0DC4" w:rsidRPr="006F0DC4">
              <w:rPr>
                <w:sz w:val="20"/>
                <w:szCs w:val="20"/>
              </w:rPr>
              <w:t>0</w:t>
            </w:r>
            <w:r w:rsidRPr="006F0DC4">
              <w:rPr>
                <w:sz w:val="20"/>
                <w:szCs w:val="20"/>
              </w:rPr>
              <w:t>.</w:t>
            </w:r>
          </w:p>
        </w:tc>
      </w:tr>
    </w:tbl>
    <w:p w14:paraId="4214148B" w14:textId="68359B1B" w:rsidR="00313026" w:rsidRPr="00EF4667" w:rsidRDefault="00313026" w:rsidP="00397129">
      <w:pPr>
        <w:spacing w:line="240" w:lineRule="auto"/>
        <w:rPr>
          <w:rFonts w:cstheme="minorHAnsi"/>
          <w:sz w:val="24"/>
          <w:szCs w:val="24"/>
        </w:rPr>
      </w:pPr>
    </w:p>
    <w:sectPr w:rsidR="00313026" w:rsidRPr="00EF4667" w:rsidSect="00B1735F">
      <w:pgSz w:w="16838" w:h="11906" w:orient="landscape"/>
      <w:pgMar w:top="851"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3990" w14:textId="77777777" w:rsidR="00965425" w:rsidRDefault="00965425" w:rsidP="00F45C59">
      <w:pPr>
        <w:spacing w:after="0" w:line="240" w:lineRule="auto"/>
      </w:pPr>
      <w:r>
        <w:separator/>
      </w:r>
    </w:p>
  </w:endnote>
  <w:endnote w:type="continuationSeparator" w:id="0">
    <w:p w14:paraId="6C586B21" w14:textId="77777777" w:rsidR="00965425" w:rsidRDefault="00965425" w:rsidP="00F4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0F5C8" w14:textId="77777777" w:rsidR="00965425" w:rsidRDefault="00965425" w:rsidP="00F45C59">
      <w:pPr>
        <w:spacing w:after="0" w:line="240" w:lineRule="auto"/>
      </w:pPr>
      <w:r>
        <w:separator/>
      </w:r>
    </w:p>
  </w:footnote>
  <w:footnote w:type="continuationSeparator" w:id="0">
    <w:p w14:paraId="078DD3C0" w14:textId="77777777" w:rsidR="00965425" w:rsidRDefault="00965425" w:rsidP="00F45C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C4572"/>
    <w:multiLevelType w:val="hybridMultilevel"/>
    <w:tmpl w:val="EBE2C1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D3131"/>
    <w:multiLevelType w:val="hybridMultilevel"/>
    <w:tmpl w:val="9DBE1DD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251D7563"/>
    <w:multiLevelType w:val="hybridMultilevel"/>
    <w:tmpl w:val="3D0ECCE6"/>
    <w:lvl w:ilvl="0" w:tplc="75304C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470759"/>
    <w:multiLevelType w:val="hybridMultilevel"/>
    <w:tmpl w:val="1F86DE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74C4E7C"/>
    <w:multiLevelType w:val="hybridMultilevel"/>
    <w:tmpl w:val="34A051B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BF33DE3"/>
    <w:multiLevelType w:val="multilevel"/>
    <w:tmpl w:val="09905506"/>
    <w:lvl w:ilvl="0">
      <w:start w:val="1"/>
      <w:numFmt w:val="decimal"/>
      <w:lvlText w:val="%1)"/>
      <w:lvlJc w:val="left"/>
      <w:rPr>
        <w:rFonts w:asciiTheme="minorHAnsi" w:eastAsia="Times New Roman" w:hAnsiTheme="minorHAnsi" w:cstheme="minorHAnsi" w:hint="default"/>
        <w:b w:val="0"/>
        <w:bCs/>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7E54E1"/>
    <w:multiLevelType w:val="hybridMultilevel"/>
    <w:tmpl w:val="0C9632D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D51F64"/>
    <w:multiLevelType w:val="hybridMultilevel"/>
    <w:tmpl w:val="FD344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1287DA9"/>
    <w:multiLevelType w:val="hybridMultilevel"/>
    <w:tmpl w:val="000AF7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CCA43CA"/>
    <w:multiLevelType w:val="hybridMultilevel"/>
    <w:tmpl w:val="B7AAA774"/>
    <w:lvl w:ilvl="0" w:tplc="D4B22FBA">
      <w:start w:val="1"/>
      <w:numFmt w:val="bullet"/>
      <w:lvlText w:val="-"/>
      <w:lvlJc w:val="left"/>
      <w:pPr>
        <w:ind w:left="578" w:hanging="360"/>
      </w:pPr>
      <w:rPr>
        <w:rFonts w:ascii="Times New Roman" w:hAnsi="Times New Roman" w:cs="Times New Roman" w:hint="default"/>
      </w:rPr>
    </w:lvl>
    <w:lvl w:ilvl="1" w:tplc="04150003">
      <w:start w:val="1"/>
      <w:numFmt w:val="bullet"/>
      <w:lvlText w:val="o"/>
      <w:lvlJc w:val="left"/>
      <w:pPr>
        <w:ind w:left="1298" w:hanging="360"/>
      </w:pPr>
      <w:rPr>
        <w:rFonts w:ascii="Courier New" w:hAnsi="Courier New" w:cs="Courier New" w:hint="default"/>
      </w:rPr>
    </w:lvl>
    <w:lvl w:ilvl="2" w:tplc="04150005">
      <w:start w:val="1"/>
      <w:numFmt w:val="bullet"/>
      <w:lvlText w:val=""/>
      <w:lvlJc w:val="left"/>
      <w:pPr>
        <w:ind w:left="2018" w:hanging="360"/>
      </w:pPr>
      <w:rPr>
        <w:rFonts w:ascii="Wingdings" w:hAnsi="Wingdings" w:hint="default"/>
      </w:rPr>
    </w:lvl>
    <w:lvl w:ilvl="3" w:tplc="04150001">
      <w:start w:val="1"/>
      <w:numFmt w:val="bullet"/>
      <w:lvlText w:val=""/>
      <w:lvlJc w:val="left"/>
      <w:pPr>
        <w:ind w:left="2738" w:hanging="360"/>
      </w:pPr>
      <w:rPr>
        <w:rFonts w:ascii="Symbol" w:hAnsi="Symbol" w:hint="default"/>
      </w:rPr>
    </w:lvl>
    <w:lvl w:ilvl="4" w:tplc="04150003">
      <w:start w:val="1"/>
      <w:numFmt w:val="bullet"/>
      <w:lvlText w:val="o"/>
      <w:lvlJc w:val="left"/>
      <w:pPr>
        <w:ind w:left="3458" w:hanging="360"/>
      </w:pPr>
      <w:rPr>
        <w:rFonts w:ascii="Courier New" w:hAnsi="Courier New" w:cs="Courier New" w:hint="default"/>
      </w:rPr>
    </w:lvl>
    <w:lvl w:ilvl="5" w:tplc="04150005">
      <w:start w:val="1"/>
      <w:numFmt w:val="bullet"/>
      <w:lvlText w:val=""/>
      <w:lvlJc w:val="left"/>
      <w:pPr>
        <w:ind w:left="4178" w:hanging="360"/>
      </w:pPr>
      <w:rPr>
        <w:rFonts w:ascii="Wingdings" w:hAnsi="Wingdings" w:hint="default"/>
      </w:rPr>
    </w:lvl>
    <w:lvl w:ilvl="6" w:tplc="04150001">
      <w:start w:val="1"/>
      <w:numFmt w:val="bullet"/>
      <w:lvlText w:val=""/>
      <w:lvlJc w:val="left"/>
      <w:pPr>
        <w:ind w:left="4898" w:hanging="360"/>
      </w:pPr>
      <w:rPr>
        <w:rFonts w:ascii="Symbol" w:hAnsi="Symbol" w:hint="default"/>
      </w:rPr>
    </w:lvl>
    <w:lvl w:ilvl="7" w:tplc="04150003">
      <w:start w:val="1"/>
      <w:numFmt w:val="bullet"/>
      <w:lvlText w:val="o"/>
      <w:lvlJc w:val="left"/>
      <w:pPr>
        <w:ind w:left="5618" w:hanging="360"/>
      </w:pPr>
      <w:rPr>
        <w:rFonts w:ascii="Courier New" w:hAnsi="Courier New" w:cs="Courier New" w:hint="default"/>
      </w:rPr>
    </w:lvl>
    <w:lvl w:ilvl="8" w:tplc="04150005">
      <w:start w:val="1"/>
      <w:numFmt w:val="bullet"/>
      <w:lvlText w:val=""/>
      <w:lvlJc w:val="left"/>
      <w:pPr>
        <w:ind w:left="6338" w:hanging="360"/>
      </w:pPr>
      <w:rPr>
        <w:rFonts w:ascii="Wingdings" w:hAnsi="Wingdings" w:hint="default"/>
      </w:rPr>
    </w:lvl>
  </w:abstractNum>
  <w:abstractNum w:abstractNumId="10" w15:restartNumberingAfterBreak="0">
    <w:nsid w:val="48786B36"/>
    <w:multiLevelType w:val="hybridMultilevel"/>
    <w:tmpl w:val="AD4A69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497D7AEE"/>
    <w:multiLevelType w:val="hybridMultilevel"/>
    <w:tmpl w:val="A4E0AF5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50336B14"/>
    <w:multiLevelType w:val="hybridMultilevel"/>
    <w:tmpl w:val="347A9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0910722"/>
    <w:multiLevelType w:val="multilevel"/>
    <w:tmpl w:val="B008A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C127A2"/>
    <w:multiLevelType w:val="hybridMultilevel"/>
    <w:tmpl w:val="5C0ED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81E4BDD"/>
    <w:multiLevelType w:val="hybridMultilevel"/>
    <w:tmpl w:val="CD3AD73A"/>
    <w:lvl w:ilvl="0" w:tplc="D2882BE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653976DC"/>
    <w:multiLevelType w:val="hybridMultilevel"/>
    <w:tmpl w:val="4978D7A4"/>
    <w:lvl w:ilvl="0" w:tplc="22D0ED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6AA440A"/>
    <w:multiLevelType w:val="hybridMultilevel"/>
    <w:tmpl w:val="E1700B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7502A48"/>
    <w:multiLevelType w:val="hybridMultilevel"/>
    <w:tmpl w:val="79E252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69413775"/>
    <w:multiLevelType w:val="hybridMultilevel"/>
    <w:tmpl w:val="67FCC2A0"/>
    <w:lvl w:ilvl="0" w:tplc="64B4DC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8A06E08"/>
    <w:multiLevelType w:val="hybridMultilevel"/>
    <w:tmpl w:val="AF8C44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0966298">
    <w:abstractNumId w:val="3"/>
  </w:num>
  <w:num w:numId="2" w16cid:durableId="1086416786">
    <w:abstractNumId w:val="8"/>
  </w:num>
  <w:num w:numId="3" w16cid:durableId="1010373735">
    <w:abstractNumId w:val="5"/>
  </w:num>
  <w:num w:numId="4" w16cid:durableId="304044278">
    <w:abstractNumId w:val="12"/>
  </w:num>
  <w:num w:numId="5" w16cid:durableId="1885628863">
    <w:abstractNumId w:val="7"/>
  </w:num>
  <w:num w:numId="6" w16cid:durableId="1373114167">
    <w:abstractNumId w:val="16"/>
  </w:num>
  <w:num w:numId="7" w16cid:durableId="646013506">
    <w:abstractNumId w:val="19"/>
  </w:num>
  <w:num w:numId="8" w16cid:durableId="2007859063">
    <w:abstractNumId w:val="9"/>
  </w:num>
  <w:num w:numId="9" w16cid:durableId="7032091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9721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2343029">
    <w:abstractNumId w:val="18"/>
  </w:num>
  <w:num w:numId="12" w16cid:durableId="467474122">
    <w:abstractNumId w:val="10"/>
  </w:num>
  <w:num w:numId="13" w16cid:durableId="1202086302">
    <w:abstractNumId w:val="11"/>
  </w:num>
  <w:num w:numId="14" w16cid:durableId="1500191837">
    <w:abstractNumId w:val="1"/>
  </w:num>
  <w:num w:numId="15" w16cid:durableId="1435519023">
    <w:abstractNumId w:val="20"/>
  </w:num>
  <w:num w:numId="16" w16cid:durableId="663556116">
    <w:abstractNumId w:val="6"/>
  </w:num>
  <w:num w:numId="17" w16cid:durableId="1516846245">
    <w:abstractNumId w:val="14"/>
  </w:num>
  <w:num w:numId="18" w16cid:durableId="685526385">
    <w:abstractNumId w:val="4"/>
  </w:num>
  <w:num w:numId="19" w16cid:durableId="1278370002">
    <w:abstractNumId w:val="2"/>
  </w:num>
  <w:num w:numId="20" w16cid:durableId="1127239457">
    <w:abstractNumId w:val="13"/>
  </w:num>
  <w:num w:numId="21" w16cid:durableId="1147434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97"/>
    <w:rsid w:val="000019E2"/>
    <w:rsid w:val="00012510"/>
    <w:rsid w:val="00021CB1"/>
    <w:rsid w:val="00022129"/>
    <w:rsid w:val="00024D95"/>
    <w:rsid w:val="000310DF"/>
    <w:rsid w:val="000337B1"/>
    <w:rsid w:val="000360D0"/>
    <w:rsid w:val="00036C91"/>
    <w:rsid w:val="000379A1"/>
    <w:rsid w:val="000407CD"/>
    <w:rsid w:val="00042D42"/>
    <w:rsid w:val="0004573F"/>
    <w:rsid w:val="00046DF5"/>
    <w:rsid w:val="00060981"/>
    <w:rsid w:val="00061405"/>
    <w:rsid w:val="00063D34"/>
    <w:rsid w:val="00063E7D"/>
    <w:rsid w:val="00077D2B"/>
    <w:rsid w:val="00081A7B"/>
    <w:rsid w:val="00081E0D"/>
    <w:rsid w:val="00081E65"/>
    <w:rsid w:val="00083086"/>
    <w:rsid w:val="00084774"/>
    <w:rsid w:val="000861D1"/>
    <w:rsid w:val="0009066A"/>
    <w:rsid w:val="00090677"/>
    <w:rsid w:val="00093B4D"/>
    <w:rsid w:val="000A04DF"/>
    <w:rsid w:val="000A073B"/>
    <w:rsid w:val="000A32F6"/>
    <w:rsid w:val="000A5C21"/>
    <w:rsid w:val="000B024E"/>
    <w:rsid w:val="000C055D"/>
    <w:rsid w:val="000C16CF"/>
    <w:rsid w:val="000D01DA"/>
    <w:rsid w:val="000D027A"/>
    <w:rsid w:val="000D1279"/>
    <w:rsid w:val="000D2A18"/>
    <w:rsid w:val="000D4594"/>
    <w:rsid w:val="000D495E"/>
    <w:rsid w:val="000E384D"/>
    <w:rsid w:val="000E3DC4"/>
    <w:rsid w:val="000E63F6"/>
    <w:rsid w:val="000E6B8E"/>
    <w:rsid w:val="000E7056"/>
    <w:rsid w:val="000F228C"/>
    <w:rsid w:val="000F27B0"/>
    <w:rsid w:val="000F408A"/>
    <w:rsid w:val="000F6E6E"/>
    <w:rsid w:val="000F73C0"/>
    <w:rsid w:val="000F73FB"/>
    <w:rsid w:val="001017AF"/>
    <w:rsid w:val="00102036"/>
    <w:rsid w:val="001036BB"/>
    <w:rsid w:val="0010608F"/>
    <w:rsid w:val="001061C1"/>
    <w:rsid w:val="00106E49"/>
    <w:rsid w:val="00113D7C"/>
    <w:rsid w:val="00122233"/>
    <w:rsid w:val="00130B6D"/>
    <w:rsid w:val="00130B95"/>
    <w:rsid w:val="0013306F"/>
    <w:rsid w:val="00133B35"/>
    <w:rsid w:val="00136AAE"/>
    <w:rsid w:val="00142A21"/>
    <w:rsid w:val="001430D4"/>
    <w:rsid w:val="00143EC7"/>
    <w:rsid w:val="00146C14"/>
    <w:rsid w:val="00147DEC"/>
    <w:rsid w:val="00156317"/>
    <w:rsid w:val="00156D61"/>
    <w:rsid w:val="0016053C"/>
    <w:rsid w:val="00170A96"/>
    <w:rsid w:val="001770AC"/>
    <w:rsid w:val="0018008F"/>
    <w:rsid w:val="00182FD1"/>
    <w:rsid w:val="00183521"/>
    <w:rsid w:val="00183F10"/>
    <w:rsid w:val="0018794D"/>
    <w:rsid w:val="001931EA"/>
    <w:rsid w:val="00193BC8"/>
    <w:rsid w:val="0019650C"/>
    <w:rsid w:val="001A53F2"/>
    <w:rsid w:val="001A7E54"/>
    <w:rsid w:val="001B3534"/>
    <w:rsid w:val="001B3C00"/>
    <w:rsid w:val="001B5FDA"/>
    <w:rsid w:val="001C2540"/>
    <w:rsid w:val="001D09DE"/>
    <w:rsid w:val="001D1A31"/>
    <w:rsid w:val="001D3E64"/>
    <w:rsid w:val="001E2C2E"/>
    <w:rsid w:val="001E3A93"/>
    <w:rsid w:val="001F0815"/>
    <w:rsid w:val="001F11D7"/>
    <w:rsid w:val="001F2E82"/>
    <w:rsid w:val="001F3DFB"/>
    <w:rsid w:val="001F743B"/>
    <w:rsid w:val="00204977"/>
    <w:rsid w:val="00206BE8"/>
    <w:rsid w:val="0021013D"/>
    <w:rsid w:val="00210E12"/>
    <w:rsid w:val="002204B5"/>
    <w:rsid w:val="0022152A"/>
    <w:rsid w:val="002247C9"/>
    <w:rsid w:val="00233011"/>
    <w:rsid w:val="00233223"/>
    <w:rsid w:val="00233304"/>
    <w:rsid w:val="002366DA"/>
    <w:rsid w:val="002368F1"/>
    <w:rsid w:val="002378A9"/>
    <w:rsid w:val="0024662D"/>
    <w:rsid w:val="00246C6B"/>
    <w:rsid w:val="00250451"/>
    <w:rsid w:val="002509F6"/>
    <w:rsid w:val="0025797D"/>
    <w:rsid w:val="00262C98"/>
    <w:rsid w:val="0026725E"/>
    <w:rsid w:val="002679D6"/>
    <w:rsid w:val="002752D2"/>
    <w:rsid w:val="00276D25"/>
    <w:rsid w:val="002821B7"/>
    <w:rsid w:val="00291E6D"/>
    <w:rsid w:val="00292173"/>
    <w:rsid w:val="00294898"/>
    <w:rsid w:val="002977C9"/>
    <w:rsid w:val="002A31D1"/>
    <w:rsid w:val="002A52C4"/>
    <w:rsid w:val="002A5E8B"/>
    <w:rsid w:val="002A6357"/>
    <w:rsid w:val="002B0596"/>
    <w:rsid w:val="002B0749"/>
    <w:rsid w:val="002B0890"/>
    <w:rsid w:val="002B2F37"/>
    <w:rsid w:val="002B6DD9"/>
    <w:rsid w:val="002C05AE"/>
    <w:rsid w:val="002C1BDC"/>
    <w:rsid w:val="002C342B"/>
    <w:rsid w:val="002C440E"/>
    <w:rsid w:val="002D1A3D"/>
    <w:rsid w:val="002D5112"/>
    <w:rsid w:val="002F1444"/>
    <w:rsid w:val="002F197F"/>
    <w:rsid w:val="002F3369"/>
    <w:rsid w:val="00301581"/>
    <w:rsid w:val="00311D61"/>
    <w:rsid w:val="00312525"/>
    <w:rsid w:val="00313026"/>
    <w:rsid w:val="003147F4"/>
    <w:rsid w:val="003158F1"/>
    <w:rsid w:val="00316163"/>
    <w:rsid w:val="0031682C"/>
    <w:rsid w:val="00321137"/>
    <w:rsid w:val="00325705"/>
    <w:rsid w:val="00326197"/>
    <w:rsid w:val="00327FF3"/>
    <w:rsid w:val="00330806"/>
    <w:rsid w:val="00331E35"/>
    <w:rsid w:val="00332005"/>
    <w:rsid w:val="00336766"/>
    <w:rsid w:val="00336B17"/>
    <w:rsid w:val="003379A9"/>
    <w:rsid w:val="00344555"/>
    <w:rsid w:val="003513D5"/>
    <w:rsid w:val="00354749"/>
    <w:rsid w:val="00354F1A"/>
    <w:rsid w:val="00365746"/>
    <w:rsid w:val="00371A92"/>
    <w:rsid w:val="00374F2C"/>
    <w:rsid w:val="00386C60"/>
    <w:rsid w:val="00393F23"/>
    <w:rsid w:val="00395745"/>
    <w:rsid w:val="00397129"/>
    <w:rsid w:val="00397873"/>
    <w:rsid w:val="003A0B61"/>
    <w:rsid w:val="003A23C8"/>
    <w:rsid w:val="003A64B4"/>
    <w:rsid w:val="003B5847"/>
    <w:rsid w:val="003B5E28"/>
    <w:rsid w:val="003C11BC"/>
    <w:rsid w:val="003C17F3"/>
    <w:rsid w:val="003C4053"/>
    <w:rsid w:val="003C446B"/>
    <w:rsid w:val="003C496C"/>
    <w:rsid w:val="003C787A"/>
    <w:rsid w:val="003D11A5"/>
    <w:rsid w:val="003D50B1"/>
    <w:rsid w:val="003D5875"/>
    <w:rsid w:val="003D5C74"/>
    <w:rsid w:val="003D627C"/>
    <w:rsid w:val="003E1CAE"/>
    <w:rsid w:val="003E279F"/>
    <w:rsid w:val="003E4173"/>
    <w:rsid w:val="003F747D"/>
    <w:rsid w:val="00401105"/>
    <w:rsid w:val="00401613"/>
    <w:rsid w:val="00404045"/>
    <w:rsid w:val="0040447E"/>
    <w:rsid w:val="00407180"/>
    <w:rsid w:val="00411294"/>
    <w:rsid w:val="00411A0C"/>
    <w:rsid w:val="00412B8E"/>
    <w:rsid w:val="004170E3"/>
    <w:rsid w:val="004172B7"/>
    <w:rsid w:val="00417D35"/>
    <w:rsid w:val="00425D7D"/>
    <w:rsid w:val="004268A7"/>
    <w:rsid w:val="00437BB9"/>
    <w:rsid w:val="00440A13"/>
    <w:rsid w:val="00441A8F"/>
    <w:rsid w:val="004432A6"/>
    <w:rsid w:val="00446C50"/>
    <w:rsid w:val="00446D07"/>
    <w:rsid w:val="00450863"/>
    <w:rsid w:val="00452BA3"/>
    <w:rsid w:val="004533A8"/>
    <w:rsid w:val="004535DB"/>
    <w:rsid w:val="00453B24"/>
    <w:rsid w:val="00461A76"/>
    <w:rsid w:val="0046212C"/>
    <w:rsid w:val="00462782"/>
    <w:rsid w:val="00462B7B"/>
    <w:rsid w:val="00463E01"/>
    <w:rsid w:val="00464817"/>
    <w:rsid w:val="00485ED8"/>
    <w:rsid w:val="004865BC"/>
    <w:rsid w:val="00486FE0"/>
    <w:rsid w:val="00487996"/>
    <w:rsid w:val="004926CF"/>
    <w:rsid w:val="004B6097"/>
    <w:rsid w:val="004C23DA"/>
    <w:rsid w:val="004C28F9"/>
    <w:rsid w:val="004D0341"/>
    <w:rsid w:val="004D2065"/>
    <w:rsid w:val="004D3872"/>
    <w:rsid w:val="004D3AE4"/>
    <w:rsid w:val="004D7C4C"/>
    <w:rsid w:val="004E1052"/>
    <w:rsid w:val="004E2A7C"/>
    <w:rsid w:val="004F079F"/>
    <w:rsid w:val="004F5698"/>
    <w:rsid w:val="004F6EF4"/>
    <w:rsid w:val="005029B2"/>
    <w:rsid w:val="00504E16"/>
    <w:rsid w:val="00506A0F"/>
    <w:rsid w:val="005074D6"/>
    <w:rsid w:val="005104A6"/>
    <w:rsid w:val="005149C5"/>
    <w:rsid w:val="00520ABD"/>
    <w:rsid w:val="005221FB"/>
    <w:rsid w:val="0052252C"/>
    <w:rsid w:val="00523C56"/>
    <w:rsid w:val="00525440"/>
    <w:rsid w:val="005325C7"/>
    <w:rsid w:val="00532A85"/>
    <w:rsid w:val="00534599"/>
    <w:rsid w:val="005372EC"/>
    <w:rsid w:val="00540022"/>
    <w:rsid w:val="00540DF7"/>
    <w:rsid w:val="0054118F"/>
    <w:rsid w:val="005430C0"/>
    <w:rsid w:val="005451D2"/>
    <w:rsid w:val="005504D6"/>
    <w:rsid w:val="00553113"/>
    <w:rsid w:val="005575BE"/>
    <w:rsid w:val="00557CC5"/>
    <w:rsid w:val="0056231F"/>
    <w:rsid w:val="00563431"/>
    <w:rsid w:val="00570C3A"/>
    <w:rsid w:val="00571541"/>
    <w:rsid w:val="00575C8A"/>
    <w:rsid w:val="00581A83"/>
    <w:rsid w:val="00587B74"/>
    <w:rsid w:val="005A1366"/>
    <w:rsid w:val="005A2BAB"/>
    <w:rsid w:val="005A7577"/>
    <w:rsid w:val="005B73A0"/>
    <w:rsid w:val="005C15D7"/>
    <w:rsid w:val="005C4594"/>
    <w:rsid w:val="005C71E6"/>
    <w:rsid w:val="005D0F97"/>
    <w:rsid w:val="005D1E4E"/>
    <w:rsid w:val="005E0924"/>
    <w:rsid w:val="005E0F43"/>
    <w:rsid w:val="005E1D8A"/>
    <w:rsid w:val="005E37B2"/>
    <w:rsid w:val="005E61A2"/>
    <w:rsid w:val="005F43E1"/>
    <w:rsid w:val="005F5656"/>
    <w:rsid w:val="0060020C"/>
    <w:rsid w:val="00602A38"/>
    <w:rsid w:val="00602C0C"/>
    <w:rsid w:val="0060451D"/>
    <w:rsid w:val="006046DB"/>
    <w:rsid w:val="006067AF"/>
    <w:rsid w:val="006117B2"/>
    <w:rsid w:val="00617899"/>
    <w:rsid w:val="0062271C"/>
    <w:rsid w:val="00625776"/>
    <w:rsid w:val="00634F13"/>
    <w:rsid w:val="006375E1"/>
    <w:rsid w:val="00640742"/>
    <w:rsid w:val="0065191B"/>
    <w:rsid w:val="00652417"/>
    <w:rsid w:val="00657681"/>
    <w:rsid w:val="00657E11"/>
    <w:rsid w:val="00663404"/>
    <w:rsid w:val="006704DF"/>
    <w:rsid w:val="00670922"/>
    <w:rsid w:val="00670AB2"/>
    <w:rsid w:val="00672079"/>
    <w:rsid w:val="006736FB"/>
    <w:rsid w:val="006761AE"/>
    <w:rsid w:val="0068027D"/>
    <w:rsid w:val="00680D2A"/>
    <w:rsid w:val="006815EB"/>
    <w:rsid w:val="00681ECD"/>
    <w:rsid w:val="00684512"/>
    <w:rsid w:val="00685F8E"/>
    <w:rsid w:val="00690E03"/>
    <w:rsid w:val="006943E7"/>
    <w:rsid w:val="006954B1"/>
    <w:rsid w:val="006962AC"/>
    <w:rsid w:val="006963B9"/>
    <w:rsid w:val="00697A3F"/>
    <w:rsid w:val="006A1714"/>
    <w:rsid w:val="006A306A"/>
    <w:rsid w:val="006B0E64"/>
    <w:rsid w:val="006B3CB4"/>
    <w:rsid w:val="006B494D"/>
    <w:rsid w:val="006B53CB"/>
    <w:rsid w:val="006B6058"/>
    <w:rsid w:val="006B6869"/>
    <w:rsid w:val="006C0DB4"/>
    <w:rsid w:val="006C3085"/>
    <w:rsid w:val="006C7A10"/>
    <w:rsid w:val="006D0174"/>
    <w:rsid w:val="006D6331"/>
    <w:rsid w:val="006E728E"/>
    <w:rsid w:val="006F0DC4"/>
    <w:rsid w:val="00712A5A"/>
    <w:rsid w:val="00713AE0"/>
    <w:rsid w:val="00716408"/>
    <w:rsid w:val="007215E0"/>
    <w:rsid w:val="0073078C"/>
    <w:rsid w:val="00732340"/>
    <w:rsid w:val="0073359A"/>
    <w:rsid w:val="00737B29"/>
    <w:rsid w:val="00741401"/>
    <w:rsid w:val="00761CAD"/>
    <w:rsid w:val="007669AA"/>
    <w:rsid w:val="00766A9C"/>
    <w:rsid w:val="00767DCE"/>
    <w:rsid w:val="00774BA0"/>
    <w:rsid w:val="00776367"/>
    <w:rsid w:val="00780217"/>
    <w:rsid w:val="00780709"/>
    <w:rsid w:val="00784F00"/>
    <w:rsid w:val="00787479"/>
    <w:rsid w:val="00791547"/>
    <w:rsid w:val="007929AD"/>
    <w:rsid w:val="00794D0D"/>
    <w:rsid w:val="007A3433"/>
    <w:rsid w:val="007A367E"/>
    <w:rsid w:val="007A51DB"/>
    <w:rsid w:val="007B1C07"/>
    <w:rsid w:val="007B6992"/>
    <w:rsid w:val="007C10C6"/>
    <w:rsid w:val="007C1991"/>
    <w:rsid w:val="007C61B4"/>
    <w:rsid w:val="007C74C1"/>
    <w:rsid w:val="007D0337"/>
    <w:rsid w:val="007D13BA"/>
    <w:rsid w:val="007D3E64"/>
    <w:rsid w:val="007D59DE"/>
    <w:rsid w:val="007D734B"/>
    <w:rsid w:val="007E1C4F"/>
    <w:rsid w:val="007E2236"/>
    <w:rsid w:val="007E30E3"/>
    <w:rsid w:val="007E481A"/>
    <w:rsid w:val="007F038F"/>
    <w:rsid w:val="007F6E41"/>
    <w:rsid w:val="007F76E4"/>
    <w:rsid w:val="00800EB6"/>
    <w:rsid w:val="00803FB5"/>
    <w:rsid w:val="00811086"/>
    <w:rsid w:val="00815CBE"/>
    <w:rsid w:val="008211B2"/>
    <w:rsid w:val="008232EC"/>
    <w:rsid w:val="00823597"/>
    <w:rsid w:val="00823FFA"/>
    <w:rsid w:val="00825A4A"/>
    <w:rsid w:val="00827197"/>
    <w:rsid w:val="0082747C"/>
    <w:rsid w:val="00827900"/>
    <w:rsid w:val="0083268C"/>
    <w:rsid w:val="008328D1"/>
    <w:rsid w:val="00832D46"/>
    <w:rsid w:val="008337D2"/>
    <w:rsid w:val="008413F9"/>
    <w:rsid w:val="008439C0"/>
    <w:rsid w:val="00843C16"/>
    <w:rsid w:val="00845E2C"/>
    <w:rsid w:val="00850768"/>
    <w:rsid w:val="00867E6E"/>
    <w:rsid w:val="008709B9"/>
    <w:rsid w:val="00871722"/>
    <w:rsid w:val="0087349A"/>
    <w:rsid w:val="00876FD3"/>
    <w:rsid w:val="008770F9"/>
    <w:rsid w:val="008775A4"/>
    <w:rsid w:val="0088090F"/>
    <w:rsid w:val="00885893"/>
    <w:rsid w:val="008866AC"/>
    <w:rsid w:val="00886703"/>
    <w:rsid w:val="00891870"/>
    <w:rsid w:val="00894CAE"/>
    <w:rsid w:val="008A015C"/>
    <w:rsid w:val="008A0CCE"/>
    <w:rsid w:val="008A48BE"/>
    <w:rsid w:val="008A679F"/>
    <w:rsid w:val="008B0177"/>
    <w:rsid w:val="008B18EC"/>
    <w:rsid w:val="008B2C91"/>
    <w:rsid w:val="008B405C"/>
    <w:rsid w:val="008C0631"/>
    <w:rsid w:val="008C236E"/>
    <w:rsid w:val="008D0663"/>
    <w:rsid w:val="008D219D"/>
    <w:rsid w:val="008D6112"/>
    <w:rsid w:val="008D716E"/>
    <w:rsid w:val="008E064D"/>
    <w:rsid w:val="008E0DB9"/>
    <w:rsid w:val="008E4DFB"/>
    <w:rsid w:val="008E59BA"/>
    <w:rsid w:val="008E5A98"/>
    <w:rsid w:val="008F7615"/>
    <w:rsid w:val="009032FB"/>
    <w:rsid w:val="00903AF0"/>
    <w:rsid w:val="00907E1C"/>
    <w:rsid w:val="00910938"/>
    <w:rsid w:val="009131BA"/>
    <w:rsid w:val="00915819"/>
    <w:rsid w:val="00915E1F"/>
    <w:rsid w:val="009201F6"/>
    <w:rsid w:val="00922F40"/>
    <w:rsid w:val="00925CB9"/>
    <w:rsid w:val="00925EFC"/>
    <w:rsid w:val="00926F68"/>
    <w:rsid w:val="0094034D"/>
    <w:rsid w:val="009432CB"/>
    <w:rsid w:val="00944A5B"/>
    <w:rsid w:val="0094526E"/>
    <w:rsid w:val="00946956"/>
    <w:rsid w:val="00951A75"/>
    <w:rsid w:val="00952592"/>
    <w:rsid w:val="00960188"/>
    <w:rsid w:val="00961603"/>
    <w:rsid w:val="009622F2"/>
    <w:rsid w:val="00965425"/>
    <w:rsid w:val="0096590C"/>
    <w:rsid w:val="00965E1C"/>
    <w:rsid w:val="00975E27"/>
    <w:rsid w:val="009768A6"/>
    <w:rsid w:val="009828AC"/>
    <w:rsid w:val="009854F8"/>
    <w:rsid w:val="009869D5"/>
    <w:rsid w:val="00987D06"/>
    <w:rsid w:val="00996788"/>
    <w:rsid w:val="009A07D7"/>
    <w:rsid w:val="009A3A45"/>
    <w:rsid w:val="009A556E"/>
    <w:rsid w:val="009A5961"/>
    <w:rsid w:val="009B01E4"/>
    <w:rsid w:val="009B1C10"/>
    <w:rsid w:val="009B52BA"/>
    <w:rsid w:val="009D4977"/>
    <w:rsid w:val="009D60DB"/>
    <w:rsid w:val="009D6271"/>
    <w:rsid w:val="009F1BA4"/>
    <w:rsid w:val="009F49C5"/>
    <w:rsid w:val="009F6DB2"/>
    <w:rsid w:val="009F74BC"/>
    <w:rsid w:val="00A003C2"/>
    <w:rsid w:val="00A10DE5"/>
    <w:rsid w:val="00A10E71"/>
    <w:rsid w:val="00A11D34"/>
    <w:rsid w:val="00A12300"/>
    <w:rsid w:val="00A12C0A"/>
    <w:rsid w:val="00A1616E"/>
    <w:rsid w:val="00A25165"/>
    <w:rsid w:val="00A36E0F"/>
    <w:rsid w:val="00A47613"/>
    <w:rsid w:val="00A5150F"/>
    <w:rsid w:val="00A51CB9"/>
    <w:rsid w:val="00A7197E"/>
    <w:rsid w:val="00A71DF4"/>
    <w:rsid w:val="00A72637"/>
    <w:rsid w:val="00A81F33"/>
    <w:rsid w:val="00A857C3"/>
    <w:rsid w:val="00A85FB0"/>
    <w:rsid w:val="00A90226"/>
    <w:rsid w:val="00A941EC"/>
    <w:rsid w:val="00A95804"/>
    <w:rsid w:val="00A95FBA"/>
    <w:rsid w:val="00AA48EF"/>
    <w:rsid w:val="00AB3E93"/>
    <w:rsid w:val="00AB6F54"/>
    <w:rsid w:val="00AC0FBB"/>
    <w:rsid w:val="00AC5CE9"/>
    <w:rsid w:val="00AC71CA"/>
    <w:rsid w:val="00AD272D"/>
    <w:rsid w:val="00AD2B68"/>
    <w:rsid w:val="00AD34B1"/>
    <w:rsid w:val="00AD5B3C"/>
    <w:rsid w:val="00AE2F23"/>
    <w:rsid w:val="00AE6463"/>
    <w:rsid w:val="00AE7CDD"/>
    <w:rsid w:val="00AF32BE"/>
    <w:rsid w:val="00B033FD"/>
    <w:rsid w:val="00B05C75"/>
    <w:rsid w:val="00B079F2"/>
    <w:rsid w:val="00B13A73"/>
    <w:rsid w:val="00B1731A"/>
    <w:rsid w:val="00B1735F"/>
    <w:rsid w:val="00B23C79"/>
    <w:rsid w:val="00B2445E"/>
    <w:rsid w:val="00B312AE"/>
    <w:rsid w:val="00B371FF"/>
    <w:rsid w:val="00B4091B"/>
    <w:rsid w:val="00B44C0C"/>
    <w:rsid w:val="00B478B2"/>
    <w:rsid w:val="00B528FA"/>
    <w:rsid w:val="00B52D6C"/>
    <w:rsid w:val="00B55173"/>
    <w:rsid w:val="00B55CF6"/>
    <w:rsid w:val="00B57385"/>
    <w:rsid w:val="00B62010"/>
    <w:rsid w:val="00B67AFE"/>
    <w:rsid w:val="00B7452C"/>
    <w:rsid w:val="00B74777"/>
    <w:rsid w:val="00B8310D"/>
    <w:rsid w:val="00B93334"/>
    <w:rsid w:val="00B933A3"/>
    <w:rsid w:val="00B96FC5"/>
    <w:rsid w:val="00BA1B04"/>
    <w:rsid w:val="00BA2662"/>
    <w:rsid w:val="00BA3238"/>
    <w:rsid w:val="00BB3DAB"/>
    <w:rsid w:val="00BB5447"/>
    <w:rsid w:val="00BB5C4C"/>
    <w:rsid w:val="00BB7903"/>
    <w:rsid w:val="00BC17AC"/>
    <w:rsid w:val="00BC367E"/>
    <w:rsid w:val="00BC7F9B"/>
    <w:rsid w:val="00BD3EE3"/>
    <w:rsid w:val="00BD66EA"/>
    <w:rsid w:val="00BD703D"/>
    <w:rsid w:val="00BE1ACF"/>
    <w:rsid w:val="00BE2DCA"/>
    <w:rsid w:val="00BE4A56"/>
    <w:rsid w:val="00BE6618"/>
    <w:rsid w:val="00BF47A3"/>
    <w:rsid w:val="00BF6FE5"/>
    <w:rsid w:val="00BF734C"/>
    <w:rsid w:val="00C022DB"/>
    <w:rsid w:val="00C064CA"/>
    <w:rsid w:val="00C06FEB"/>
    <w:rsid w:val="00C074CB"/>
    <w:rsid w:val="00C10DA0"/>
    <w:rsid w:val="00C11E0D"/>
    <w:rsid w:val="00C12276"/>
    <w:rsid w:val="00C159A2"/>
    <w:rsid w:val="00C15AB9"/>
    <w:rsid w:val="00C21724"/>
    <w:rsid w:val="00C21C84"/>
    <w:rsid w:val="00C224B3"/>
    <w:rsid w:val="00C237CE"/>
    <w:rsid w:val="00C30D00"/>
    <w:rsid w:val="00C31EAD"/>
    <w:rsid w:val="00C331E0"/>
    <w:rsid w:val="00C37FFB"/>
    <w:rsid w:val="00C41898"/>
    <w:rsid w:val="00C41920"/>
    <w:rsid w:val="00C50930"/>
    <w:rsid w:val="00C525B7"/>
    <w:rsid w:val="00C56C60"/>
    <w:rsid w:val="00C60E93"/>
    <w:rsid w:val="00C72E32"/>
    <w:rsid w:val="00C75D9F"/>
    <w:rsid w:val="00C8566A"/>
    <w:rsid w:val="00C85DA1"/>
    <w:rsid w:val="00CA2323"/>
    <w:rsid w:val="00CA2A00"/>
    <w:rsid w:val="00CA7F24"/>
    <w:rsid w:val="00CB76F0"/>
    <w:rsid w:val="00CC03C7"/>
    <w:rsid w:val="00CC082A"/>
    <w:rsid w:val="00CC765E"/>
    <w:rsid w:val="00CD0C97"/>
    <w:rsid w:val="00CD3261"/>
    <w:rsid w:val="00CD3C74"/>
    <w:rsid w:val="00CE7A5C"/>
    <w:rsid w:val="00CE7B3B"/>
    <w:rsid w:val="00CF1385"/>
    <w:rsid w:val="00CF6DD4"/>
    <w:rsid w:val="00D02DAE"/>
    <w:rsid w:val="00D03A9F"/>
    <w:rsid w:val="00D12E36"/>
    <w:rsid w:val="00D13F1C"/>
    <w:rsid w:val="00D16BAE"/>
    <w:rsid w:val="00D17660"/>
    <w:rsid w:val="00D20A56"/>
    <w:rsid w:val="00D22D90"/>
    <w:rsid w:val="00D238E8"/>
    <w:rsid w:val="00D34AE0"/>
    <w:rsid w:val="00D4027F"/>
    <w:rsid w:val="00D402C8"/>
    <w:rsid w:val="00D40890"/>
    <w:rsid w:val="00D45809"/>
    <w:rsid w:val="00D51016"/>
    <w:rsid w:val="00D51019"/>
    <w:rsid w:val="00D5337F"/>
    <w:rsid w:val="00D535B6"/>
    <w:rsid w:val="00D53D8C"/>
    <w:rsid w:val="00D56527"/>
    <w:rsid w:val="00D60A09"/>
    <w:rsid w:val="00D642E2"/>
    <w:rsid w:val="00D6482E"/>
    <w:rsid w:val="00D671A9"/>
    <w:rsid w:val="00D67BDB"/>
    <w:rsid w:val="00D7059A"/>
    <w:rsid w:val="00D708CD"/>
    <w:rsid w:val="00D73438"/>
    <w:rsid w:val="00D74E41"/>
    <w:rsid w:val="00D804C1"/>
    <w:rsid w:val="00D83079"/>
    <w:rsid w:val="00D83493"/>
    <w:rsid w:val="00D84853"/>
    <w:rsid w:val="00D87DE0"/>
    <w:rsid w:val="00DA1A2F"/>
    <w:rsid w:val="00DB2897"/>
    <w:rsid w:val="00DB28F7"/>
    <w:rsid w:val="00DB2DCC"/>
    <w:rsid w:val="00DB6B89"/>
    <w:rsid w:val="00DB6E41"/>
    <w:rsid w:val="00DB7BEF"/>
    <w:rsid w:val="00DC20B5"/>
    <w:rsid w:val="00DC36AF"/>
    <w:rsid w:val="00DC53AF"/>
    <w:rsid w:val="00DD7D41"/>
    <w:rsid w:val="00DE2517"/>
    <w:rsid w:val="00DE2DD8"/>
    <w:rsid w:val="00DE6152"/>
    <w:rsid w:val="00DE737D"/>
    <w:rsid w:val="00DF048A"/>
    <w:rsid w:val="00DF0EF9"/>
    <w:rsid w:val="00DF109E"/>
    <w:rsid w:val="00DF6679"/>
    <w:rsid w:val="00DF6820"/>
    <w:rsid w:val="00E00F0B"/>
    <w:rsid w:val="00E0169D"/>
    <w:rsid w:val="00E11307"/>
    <w:rsid w:val="00E22CC6"/>
    <w:rsid w:val="00E23743"/>
    <w:rsid w:val="00E23DC2"/>
    <w:rsid w:val="00E25BE1"/>
    <w:rsid w:val="00E35161"/>
    <w:rsid w:val="00E50833"/>
    <w:rsid w:val="00E52309"/>
    <w:rsid w:val="00E5259C"/>
    <w:rsid w:val="00E52DBD"/>
    <w:rsid w:val="00E54342"/>
    <w:rsid w:val="00E55714"/>
    <w:rsid w:val="00E55C1C"/>
    <w:rsid w:val="00E64EDC"/>
    <w:rsid w:val="00E705EE"/>
    <w:rsid w:val="00E73610"/>
    <w:rsid w:val="00E73F42"/>
    <w:rsid w:val="00E76736"/>
    <w:rsid w:val="00E80E33"/>
    <w:rsid w:val="00E8554A"/>
    <w:rsid w:val="00E878D2"/>
    <w:rsid w:val="00E91D5D"/>
    <w:rsid w:val="00E934A4"/>
    <w:rsid w:val="00E94AA8"/>
    <w:rsid w:val="00E95E50"/>
    <w:rsid w:val="00EA3822"/>
    <w:rsid w:val="00EA5961"/>
    <w:rsid w:val="00EB1719"/>
    <w:rsid w:val="00EC0027"/>
    <w:rsid w:val="00EC2748"/>
    <w:rsid w:val="00ED2F92"/>
    <w:rsid w:val="00ED3D73"/>
    <w:rsid w:val="00ED58A1"/>
    <w:rsid w:val="00ED5E63"/>
    <w:rsid w:val="00ED6A4D"/>
    <w:rsid w:val="00EE5B45"/>
    <w:rsid w:val="00EE61C3"/>
    <w:rsid w:val="00EF3FEA"/>
    <w:rsid w:val="00EF41AC"/>
    <w:rsid w:val="00EF4667"/>
    <w:rsid w:val="00EF63D6"/>
    <w:rsid w:val="00F01438"/>
    <w:rsid w:val="00F03A66"/>
    <w:rsid w:val="00F10F58"/>
    <w:rsid w:val="00F110AD"/>
    <w:rsid w:val="00F12C5E"/>
    <w:rsid w:val="00F134A3"/>
    <w:rsid w:val="00F20006"/>
    <w:rsid w:val="00F21F9B"/>
    <w:rsid w:val="00F21F9C"/>
    <w:rsid w:val="00F22090"/>
    <w:rsid w:val="00F253B2"/>
    <w:rsid w:val="00F254E2"/>
    <w:rsid w:val="00F30641"/>
    <w:rsid w:val="00F32016"/>
    <w:rsid w:val="00F35062"/>
    <w:rsid w:val="00F354E6"/>
    <w:rsid w:val="00F44480"/>
    <w:rsid w:val="00F45620"/>
    <w:rsid w:val="00F45C59"/>
    <w:rsid w:val="00F45D46"/>
    <w:rsid w:val="00F50686"/>
    <w:rsid w:val="00F53125"/>
    <w:rsid w:val="00F54EE6"/>
    <w:rsid w:val="00F60539"/>
    <w:rsid w:val="00F61753"/>
    <w:rsid w:val="00F62016"/>
    <w:rsid w:val="00F62F50"/>
    <w:rsid w:val="00F642E5"/>
    <w:rsid w:val="00F67B5F"/>
    <w:rsid w:val="00F70F35"/>
    <w:rsid w:val="00F7166F"/>
    <w:rsid w:val="00F76F62"/>
    <w:rsid w:val="00F84D9C"/>
    <w:rsid w:val="00F87A7C"/>
    <w:rsid w:val="00F91270"/>
    <w:rsid w:val="00F93036"/>
    <w:rsid w:val="00F94CF5"/>
    <w:rsid w:val="00F95998"/>
    <w:rsid w:val="00FA0906"/>
    <w:rsid w:val="00FA5EE9"/>
    <w:rsid w:val="00FA7175"/>
    <w:rsid w:val="00FB238F"/>
    <w:rsid w:val="00FB3F81"/>
    <w:rsid w:val="00FB6801"/>
    <w:rsid w:val="00FC47CD"/>
    <w:rsid w:val="00FC5298"/>
    <w:rsid w:val="00FC75D5"/>
    <w:rsid w:val="00FD5D80"/>
    <w:rsid w:val="00FD6238"/>
    <w:rsid w:val="00FE4031"/>
    <w:rsid w:val="00FE70BF"/>
    <w:rsid w:val="00FF677C"/>
    <w:rsid w:val="02122C2A"/>
    <w:rsid w:val="0314DCD4"/>
    <w:rsid w:val="03C2A73E"/>
    <w:rsid w:val="03D6CC7F"/>
    <w:rsid w:val="0596C126"/>
    <w:rsid w:val="07FADFD2"/>
    <w:rsid w:val="0C0602AA"/>
    <w:rsid w:val="0D672687"/>
    <w:rsid w:val="0D699188"/>
    <w:rsid w:val="10F204B2"/>
    <w:rsid w:val="192CF488"/>
    <w:rsid w:val="19A22FA8"/>
    <w:rsid w:val="1AF11051"/>
    <w:rsid w:val="25A54DD1"/>
    <w:rsid w:val="2A277BE4"/>
    <w:rsid w:val="2A2944F1"/>
    <w:rsid w:val="2B585370"/>
    <w:rsid w:val="2C152135"/>
    <w:rsid w:val="2C95C26A"/>
    <w:rsid w:val="2E0A423C"/>
    <w:rsid w:val="35D5A0AF"/>
    <w:rsid w:val="38925ADE"/>
    <w:rsid w:val="390D4171"/>
    <w:rsid w:val="3A6DCDD6"/>
    <w:rsid w:val="3A9E9496"/>
    <w:rsid w:val="3C00F60B"/>
    <w:rsid w:val="3C099E37"/>
    <w:rsid w:val="3C4049CE"/>
    <w:rsid w:val="3DA56E98"/>
    <w:rsid w:val="40B8A073"/>
    <w:rsid w:val="48E24814"/>
    <w:rsid w:val="493B3950"/>
    <w:rsid w:val="49484361"/>
    <w:rsid w:val="49D3DD5C"/>
    <w:rsid w:val="4D35A093"/>
    <w:rsid w:val="52C7B7CB"/>
    <w:rsid w:val="52E6725A"/>
    <w:rsid w:val="563F574E"/>
    <w:rsid w:val="57E17857"/>
    <w:rsid w:val="58E1C3A8"/>
    <w:rsid w:val="59453ECE"/>
    <w:rsid w:val="5970206F"/>
    <w:rsid w:val="59B81187"/>
    <w:rsid w:val="5AE10F2F"/>
    <w:rsid w:val="5C7CDF90"/>
    <w:rsid w:val="5D496778"/>
    <w:rsid w:val="5DDE036D"/>
    <w:rsid w:val="5F630951"/>
    <w:rsid w:val="647D82C9"/>
    <w:rsid w:val="67FA0CE5"/>
    <w:rsid w:val="69D7845D"/>
    <w:rsid w:val="6A27B7AF"/>
    <w:rsid w:val="6A816AC3"/>
    <w:rsid w:val="6AFF207F"/>
    <w:rsid w:val="6C08A858"/>
    <w:rsid w:val="6D9F5732"/>
    <w:rsid w:val="7041C38C"/>
    <w:rsid w:val="70884E12"/>
    <w:rsid w:val="78B378C0"/>
    <w:rsid w:val="7A4382E9"/>
    <w:rsid w:val="7CB31911"/>
    <w:rsid w:val="7FDCFA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5C8B3"/>
  <w15:chartTrackingRefBased/>
  <w15:docId w15:val="{06264CBB-9605-4CF3-8ECC-E39C6755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71A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5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USTzmustartykuempunktem">
    <w:name w:val="Z/UST(§) – zm. ust. (§) artykułem (punktem)"/>
    <w:basedOn w:val="Normalny"/>
    <w:uiPriority w:val="30"/>
    <w:qFormat/>
    <w:rsid w:val="0088090F"/>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styleId="Akapitzlist">
    <w:name w:val="List Paragraph"/>
    <w:basedOn w:val="Normalny"/>
    <w:uiPriority w:val="72"/>
    <w:qFormat/>
    <w:rsid w:val="006117B2"/>
    <w:pPr>
      <w:spacing w:after="0" w:line="240" w:lineRule="auto"/>
      <w:ind w:left="720"/>
    </w:pPr>
    <w:rPr>
      <w:rFonts w:ascii="Calibri" w:hAnsi="Calibri" w:cs="Calibri"/>
    </w:rPr>
  </w:style>
  <w:style w:type="paragraph" w:styleId="Tekstpodstawowy2">
    <w:name w:val="Body Text 2"/>
    <w:basedOn w:val="Normalny"/>
    <w:link w:val="Tekstpodstawowy2Znak"/>
    <w:semiHidden/>
    <w:rsid w:val="008A48BE"/>
    <w:pPr>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semiHidden/>
    <w:rsid w:val="008A48BE"/>
    <w:rPr>
      <w:rFonts w:ascii="Times New Roman" w:eastAsia="Times New Roman" w:hAnsi="Times New Roman" w:cs="Times New Roman"/>
      <w:sz w:val="26"/>
      <w:szCs w:val="20"/>
      <w:lang w:eastAsia="pl-PL"/>
    </w:rPr>
  </w:style>
  <w:style w:type="paragraph" w:styleId="Tekstdymka">
    <w:name w:val="Balloon Text"/>
    <w:basedOn w:val="Normalny"/>
    <w:link w:val="TekstdymkaZnak"/>
    <w:uiPriority w:val="99"/>
    <w:semiHidden/>
    <w:unhideWhenUsed/>
    <w:rsid w:val="00F110A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10AD"/>
    <w:rPr>
      <w:rFonts w:ascii="Segoe UI" w:hAnsi="Segoe UI" w:cs="Segoe UI"/>
      <w:sz w:val="18"/>
      <w:szCs w:val="18"/>
    </w:rPr>
  </w:style>
  <w:style w:type="character" w:styleId="Odwoaniedokomentarza">
    <w:name w:val="annotation reference"/>
    <w:basedOn w:val="Domylnaczcionkaakapitu"/>
    <w:uiPriority w:val="99"/>
    <w:semiHidden/>
    <w:unhideWhenUsed/>
    <w:rsid w:val="00B1731A"/>
    <w:rPr>
      <w:sz w:val="16"/>
      <w:szCs w:val="16"/>
    </w:rPr>
  </w:style>
  <w:style w:type="paragraph" w:styleId="Tekstkomentarza">
    <w:name w:val="annotation text"/>
    <w:basedOn w:val="Normalny"/>
    <w:link w:val="TekstkomentarzaZnak"/>
    <w:uiPriority w:val="99"/>
    <w:unhideWhenUsed/>
    <w:rsid w:val="00B1731A"/>
    <w:pPr>
      <w:spacing w:line="240" w:lineRule="auto"/>
    </w:pPr>
    <w:rPr>
      <w:sz w:val="20"/>
      <w:szCs w:val="20"/>
    </w:rPr>
  </w:style>
  <w:style w:type="character" w:customStyle="1" w:styleId="TekstkomentarzaZnak">
    <w:name w:val="Tekst komentarza Znak"/>
    <w:basedOn w:val="Domylnaczcionkaakapitu"/>
    <w:link w:val="Tekstkomentarza"/>
    <w:uiPriority w:val="99"/>
    <w:rsid w:val="00B1731A"/>
    <w:rPr>
      <w:sz w:val="20"/>
      <w:szCs w:val="20"/>
    </w:rPr>
  </w:style>
  <w:style w:type="paragraph" w:styleId="Tematkomentarza">
    <w:name w:val="annotation subject"/>
    <w:basedOn w:val="Tekstkomentarza"/>
    <w:next w:val="Tekstkomentarza"/>
    <w:link w:val="TematkomentarzaZnak"/>
    <w:uiPriority w:val="99"/>
    <w:semiHidden/>
    <w:unhideWhenUsed/>
    <w:rsid w:val="002A5E8B"/>
    <w:rPr>
      <w:b/>
      <w:bCs/>
    </w:rPr>
  </w:style>
  <w:style w:type="character" w:customStyle="1" w:styleId="TematkomentarzaZnak">
    <w:name w:val="Temat komentarza Znak"/>
    <w:basedOn w:val="TekstkomentarzaZnak"/>
    <w:link w:val="Tematkomentarza"/>
    <w:uiPriority w:val="99"/>
    <w:semiHidden/>
    <w:rsid w:val="002A5E8B"/>
    <w:rPr>
      <w:b/>
      <w:bCs/>
      <w:sz w:val="20"/>
      <w:szCs w:val="20"/>
    </w:rPr>
  </w:style>
  <w:style w:type="paragraph" w:customStyle="1" w:styleId="doc-ti">
    <w:name w:val="doc-ti"/>
    <w:basedOn w:val="Normalny"/>
    <w:rsid w:val="00F45C5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kocowego">
    <w:name w:val="endnote reference"/>
    <w:basedOn w:val="Domylnaczcionkaakapitu"/>
    <w:uiPriority w:val="99"/>
    <w:semiHidden/>
    <w:unhideWhenUsed/>
    <w:rsid w:val="00F45C59"/>
    <w:rPr>
      <w:vertAlign w:val="superscript"/>
    </w:rPr>
  </w:style>
  <w:style w:type="paragraph" w:styleId="Tekstprzypisudolnego">
    <w:name w:val="footnote text"/>
    <w:basedOn w:val="Normalny"/>
    <w:link w:val="TekstprzypisudolnegoZnak"/>
    <w:uiPriority w:val="99"/>
    <w:semiHidden/>
    <w:unhideWhenUsed/>
    <w:rsid w:val="008C236E"/>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8C236E"/>
    <w:rPr>
      <w:kern w:val="2"/>
      <w:sz w:val="20"/>
      <w:szCs w:val="20"/>
      <w14:ligatures w14:val="standardContextual"/>
    </w:rPr>
  </w:style>
  <w:style w:type="character" w:styleId="Odwoanieprzypisudolnego">
    <w:name w:val="footnote reference"/>
    <w:basedOn w:val="Domylnaczcionkaakapitu"/>
    <w:uiPriority w:val="99"/>
    <w:semiHidden/>
    <w:unhideWhenUsed/>
    <w:rsid w:val="008C236E"/>
    <w:rPr>
      <w:vertAlign w:val="superscript"/>
    </w:rPr>
  </w:style>
  <w:style w:type="paragraph" w:customStyle="1" w:styleId="ZLITwPKTzmlitwpktartykuempunktem">
    <w:name w:val="Z/LIT_w_PKT – zm. lit. w pkt artykułem (punktem)"/>
    <w:basedOn w:val="Normalny"/>
    <w:uiPriority w:val="32"/>
    <w:qFormat/>
    <w:rsid w:val="00FD5D80"/>
    <w:pPr>
      <w:spacing w:after="0" w:line="360" w:lineRule="auto"/>
      <w:ind w:left="1497" w:hanging="476"/>
      <w:jc w:val="both"/>
    </w:pPr>
    <w:rPr>
      <w:rFonts w:ascii="Times" w:eastAsiaTheme="minorEastAsia" w:hAnsi="Times" w:cs="Arial"/>
      <w:bCs/>
      <w:sz w:val="24"/>
      <w:szCs w:val="20"/>
      <w:lang w:eastAsia="pl-PL"/>
    </w:rPr>
  </w:style>
  <w:style w:type="paragraph" w:customStyle="1" w:styleId="ZPKTzmpktartykuempunktem">
    <w:name w:val="Z/PKT – zm. pkt artykułem (punktem)"/>
    <w:basedOn w:val="Normalny"/>
    <w:uiPriority w:val="31"/>
    <w:qFormat/>
    <w:rsid w:val="00FD5D80"/>
    <w:pPr>
      <w:spacing w:after="0" w:line="360" w:lineRule="auto"/>
      <w:ind w:left="1020" w:hanging="510"/>
      <w:jc w:val="both"/>
    </w:pPr>
    <w:rPr>
      <w:rFonts w:ascii="Times" w:eastAsiaTheme="minorEastAsia" w:hAnsi="Times" w:cs="Arial"/>
      <w:bCs/>
      <w:sz w:val="24"/>
      <w:szCs w:val="20"/>
      <w:lang w:eastAsia="pl-PL"/>
    </w:rPr>
  </w:style>
  <w:style w:type="paragraph" w:customStyle="1" w:styleId="ZARTzmartartykuempunktem">
    <w:name w:val="Z/ART(§) – zm. art. (§) artykułem (punktem)"/>
    <w:basedOn w:val="Normalny"/>
    <w:uiPriority w:val="30"/>
    <w:qFormat/>
    <w:rsid w:val="00374F2C"/>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character" w:customStyle="1" w:styleId="Ppogrubienie">
    <w:name w:val="_P_ – pogrubienie"/>
    <w:basedOn w:val="Domylnaczcionkaakapitu"/>
    <w:uiPriority w:val="1"/>
    <w:qFormat/>
    <w:rsid w:val="00425D7D"/>
    <w:rPr>
      <w:b/>
    </w:rPr>
  </w:style>
  <w:style w:type="paragraph" w:styleId="Poprawka">
    <w:name w:val="Revision"/>
    <w:hidden/>
    <w:uiPriority w:val="99"/>
    <w:semiHidden/>
    <w:rsid w:val="005C4594"/>
    <w:pPr>
      <w:spacing w:after="0" w:line="240" w:lineRule="auto"/>
    </w:pPr>
  </w:style>
  <w:style w:type="character" w:styleId="Hipercze">
    <w:name w:val="Hyperlink"/>
    <w:basedOn w:val="Domylnaczcionkaakapitu"/>
    <w:uiPriority w:val="99"/>
    <w:unhideWhenUsed/>
    <w:rsid w:val="0031682C"/>
    <w:rPr>
      <w:color w:val="0563C1" w:themeColor="hyperlink"/>
      <w:u w:val="single"/>
    </w:rPr>
  </w:style>
  <w:style w:type="character" w:styleId="Nierozpoznanawzmianka">
    <w:name w:val="Unresolved Mention"/>
    <w:basedOn w:val="Domylnaczcionkaakapitu"/>
    <w:uiPriority w:val="99"/>
    <w:semiHidden/>
    <w:unhideWhenUsed/>
    <w:rsid w:val="0031682C"/>
    <w:rPr>
      <w:color w:val="605E5C"/>
      <w:shd w:val="clear" w:color="auto" w:fill="E1DFDD"/>
    </w:rPr>
  </w:style>
  <w:style w:type="paragraph" w:customStyle="1" w:styleId="PKTpunkt">
    <w:name w:val="PKT – punkt"/>
    <w:uiPriority w:val="13"/>
    <w:qFormat/>
    <w:rsid w:val="007A3433"/>
    <w:pPr>
      <w:spacing w:after="0" w:line="360" w:lineRule="auto"/>
      <w:ind w:left="510" w:hanging="510"/>
      <w:jc w:val="both"/>
    </w:pPr>
    <w:rPr>
      <w:rFonts w:ascii="Times" w:eastAsiaTheme="minorEastAsia" w:hAnsi="Times" w:cs="Arial"/>
      <w:bCs/>
      <w:sz w:val="24"/>
      <w:szCs w:val="20"/>
      <w:lang w:eastAsia="pl-PL"/>
    </w:rPr>
  </w:style>
  <w:style w:type="paragraph" w:customStyle="1" w:styleId="LITlitera">
    <w:name w:val="LIT – litera"/>
    <w:basedOn w:val="PKTpunkt"/>
    <w:uiPriority w:val="14"/>
    <w:qFormat/>
    <w:rsid w:val="007929AD"/>
    <w:pPr>
      <w:ind w:left="986" w:hanging="476"/>
    </w:pPr>
  </w:style>
  <w:style w:type="paragraph" w:customStyle="1" w:styleId="ZLITUSTzmustliter">
    <w:name w:val="Z_LIT/UST(§) – zm. ust. (§) literą"/>
    <w:basedOn w:val="Normalny"/>
    <w:uiPriority w:val="46"/>
    <w:qFormat/>
    <w:rsid w:val="007929AD"/>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styleId="Tekstprzypisukocowego">
    <w:name w:val="endnote text"/>
    <w:basedOn w:val="Normalny"/>
    <w:link w:val="TekstprzypisukocowegoZnak"/>
    <w:uiPriority w:val="99"/>
    <w:semiHidden/>
    <w:unhideWhenUsed/>
    <w:rsid w:val="00823FF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23FFA"/>
    <w:rPr>
      <w:sz w:val="20"/>
      <w:szCs w:val="20"/>
    </w:rPr>
  </w:style>
  <w:style w:type="paragraph" w:styleId="Nagwek">
    <w:name w:val="header"/>
    <w:basedOn w:val="Normalny"/>
    <w:link w:val="NagwekZnak"/>
    <w:uiPriority w:val="99"/>
    <w:semiHidden/>
    <w:unhideWhenUsed/>
    <w:rsid w:val="00AF32B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AF32BE"/>
  </w:style>
  <w:style w:type="paragraph" w:styleId="Stopka">
    <w:name w:val="footer"/>
    <w:basedOn w:val="Normalny"/>
    <w:link w:val="StopkaZnak"/>
    <w:uiPriority w:val="99"/>
    <w:semiHidden/>
    <w:unhideWhenUsed/>
    <w:rsid w:val="00AF32B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F3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97849">
      <w:bodyDiv w:val="1"/>
      <w:marLeft w:val="0"/>
      <w:marRight w:val="0"/>
      <w:marTop w:val="0"/>
      <w:marBottom w:val="0"/>
      <w:divBdr>
        <w:top w:val="none" w:sz="0" w:space="0" w:color="auto"/>
        <w:left w:val="none" w:sz="0" w:space="0" w:color="auto"/>
        <w:bottom w:val="none" w:sz="0" w:space="0" w:color="auto"/>
        <w:right w:val="none" w:sz="0" w:space="0" w:color="auto"/>
      </w:divBdr>
    </w:div>
    <w:div w:id="903636920">
      <w:bodyDiv w:val="1"/>
      <w:marLeft w:val="0"/>
      <w:marRight w:val="0"/>
      <w:marTop w:val="0"/>
      <w:marBottom w:val="0"/>
      <w:divBdr>
        <w:top w:val="none" w:sz="0" w:space="0" w:color="auto"/>
        <w:left w:val="none" w:sz="0" w:space="0" w:color="auto"/>
        <w:bottom w:val="none" w:sz="0" w:space="0" w:color="auto"/>
        <w:right w:val="none" w:sz="0" w:space="0" w:color="auto"/>
      </w:divBdr>
    </w:div>
    <w:div w:id="1012760089">
      <w:bodyDiv w:val="1"/>
      <w:marLeft w:val="0"/>
      <w:marRight w:val="0"/>
      <w:marTop w:val="0"/>
      <w:marBottom w:val="0"/>
      <w:divBdr>
        <w:top w:val="none" w:sz="0" w:space="0" w:color="auto"/>
        <w:left w:val="none" w:sz="0" w:space="0" w:color="auto"/>
        <w:bottom w:val="none" w:sz="0" w:space="0" w:color="auto"/>
        <w:right w:val="none" w:sz="0" w:space="0" w:color="auto"/>
      </w:divBdr>
    </w:div>
    <w:div w:id="1138957557">
      <w:bodyDiv w:val="1"/>
      <w:marLeft w:val="0"/>
      <w:marRight w:val="0"/>
      <w:marTop w:val="0"/>
      <w:marBottom w:val="0"/>
      <w:divBdr>
        <w:top w:val="none" w:sz="0" w:space="0" w:color="auto"/>
        <w:left w:val="none" w:sz="0" w:space="0" w:color="auto"/>
        <w:bottom w:val="none" w:sz="0" w:space="0" w:color="auto"/>
        <w:right w:val="none" w:sz="0" w:space="0" w:color="auto"/>
      </w:divBdr>
    </w:div>
    <w:div w:id="1288707083">
      <w:bodyDiv w:val="1"/>
      <w:marLeft w:val="0"/>
      <w:marRight w:val="0"/>
      <w:marTop w:val="0"/>
      <w:marBottom w:val="0"/>
      <w:divBdr>
        <w:top w:val="none" w:sz="0" w:space="0" w:color="auto"/>
        <w:left w:val="none" w:sz="0" w:space="0" w:color="auto"/>
        <w:bottom w:val="none" w:sz="0" w:space="0" w:color="auto"/>
        <w:right w:val="none" w:sz="0" w:space="0" w:color="auto"/>
      </w:divBdr>
    </w:div>
    <w:div w:id="1426339324">
      <w:bodyDiv w:val="1"/>
      <w:marLeft w:val="0"/>
      <w:marRight w:val="0"/>
      <w:marTop w:val="0"/>
      <w:marBottom w:val="0"/>
      <w:divBdr>
        <w:top w:val="none" w:sz="0" w:space="0" w:color="auto"/>
        <w:left w:val="none" w:sz="0" w:space="0" w:color="auto"/>
        <w:bottom w:val="none" w:sz="0" w:space="0" w:color="auto"/>
        <w:right w:val="none" w:sz="0" w:space="0" w:color="auto"/>
      </w:divBdr>
    </w:div>
    <w:div w:id="1678187890">
      <w:bodyDiv w:val="1"/>
      <w:marLeft w:val="0"/>
      <w:marRight w:val="0"/>
      <w:marTop w:val="0"/>
      <w:marBottom w:val="0"/>
      <w:divBdr>
        <w:top w:val="none" w:sz="0" w:space="0" w:color="auto"/>
        <w:left w:val="none" w:sz="0" w:space="0" w:color="auto"/>
        <w:bottom w:val="none" w:sz="0" w:space="0" w:color="auto"/>
        <w:right w:val="none" w:sz="0" w:space="0" w:color="auto"/>
      </w:divBdr>
    </w:div>
    <w:div w:id="1806777548">
      <w:bodyDiv w:val="1"/>
      <w:marLeft w:val="0"/>
      <w:marRight w:val="0"/>
      <w:marTop w:val="0"/>
      <w:marBottom w:val="0"/>
      <w:divBdr>
        <w:top w:val="none" w:sz="0" w:space="0" w:color="auto"/>
        <w:left w:val="none" w:sz="0" w:space="0" w:color="auto"/>
        <w:bottom w:val="none" w:sz="0" w:space="0" w:color="auto"/>
        <w:right w:val="none" w:sz="0" w:space="0" w:color="auto"/>
      </w:divBdr>
    </w:div>
    <w:div w:id="1872496507">
      <w:bodyDiv w:val="1"/>
      <w:marLeft w:val="0"/>
      <w:marRight w:val="0"/>
      <w:marTop w:val="0"/>
      <w:marBottom w:val="0"/>
      <w:divBdr>
        <w:top w:val="none" w:sz="0" w:space="0" w:color="auto"/>
        <w:left w:val="none" w:sz="0" w:space="0" w:color="auto"/>
        <w:bottom w:val="none" w:sz="0" w:space="0" w:color="auto"/>
        <w:right w:val="none" w:sz="0" w:space="0" w:color="auto"/>
      </w:divBdr>
    </w:div>
    <w:div w:id="1873303120">
      <w:bodyDiv w:val="1"/>
      <w:marLeft w:val="0"/>
      <w:marRight w:val="0"/>
      <w:marTop w:val="0"/>
      <w:marBottom w:val="0"/>
      <w:divBdr>
        <w:top w:val="none" w:sz="0" w:space="0" w:color="auto"/>
        <w:left w:val="none" w:sz="0" w:space="0" w:color="auto"/>
        <w:bottom w:val="none" w:sz="0" w:space="0" w:color="auto"/>
        <w:right w:val="none" w:sz="0" w:space="0" w:color="auto"/>
      </w:divBdr>
    </w:div>
    <w:div w:id="1910536434">
      <w:bodyDiv w:val="1"/>
      <w:marLeft w:val="0"/>
      <w:marRight w:val="0"/>
      <w:marTop w:val="0"/>
      <w:marBottom w:val="0"/>
      <w:divBdr>
        <w:top w:val="none" w:sz="0" w:space="0" w:color="auto"/>
        <w:left w:val="none" w:sz="0" w:space="0" w:color="auto"/>
        <w:bottom w:val="none" w:sz="0" w:space="0" w:color="auto"/>
        <w:right w:val="none" w:sz="0" w:space="0" w:color="auto"/>
      </w:divBdr>
    </w:div>
    <w:div w:id="1994094969">
      <w:bodyDiv w:val="1"/>
      <w:marLeft w:val="0"/>
      <w:marRight w:val="0"/>
      <w:marTop w:val="0"/>
      <w:marBottom w:val="0"/>
      <w:divBdr>
        <w:top w:val="none" w:sz="0" w:space="0" w:color="auto"/>
        <w:left w:val="none" w:sz="0" w:space="0" w:color="auto"/>
        <w:bottom w:val="none" w:sz="0" w:space="0" w:color="auto"/>
        <w:right w:val="none" w:sz="0" w:space="0" w:color="auto"/>
      </w:divBdr>
    </w:div>
    <w:div w:id="2030376979">
      <w:bodyDiv w:val="1"/>
      <w:marLeft w:val="0"/>
      <w:marRight w:val="0"/>
      <w:marTop w:val="0"/>
      <w:marBottom w:val="0"/>
      <w:divBdr>
        <w:top w:val="none" w:sz="0" w:space="0" w:color="auto"/>
        <w:left w:val="none" w:sz="0" w:space="0" w:color="auto"/>
        <w:bottom w:val="none" w:sz="0" w:space="0" w:color="auto"/>
        <w:right w:val="none" w:sz="0" w:space="0" w:color="auto"/>
      </w:divBdr>
    </w:div>
    <w:div w:id="2036496648">
      <w:bodyDiv w:val="1"/>
      <w:marLeft w:val="0"/>
      <w:marRight w:val="0"/>
      <w:marTop w:val="0"/>
      <w:marBottom w:val="0"/>
      <w:divBdr>
        <w:top w:val="none" w:sz="0" w:space="0" w:color="auto"/>
        <w:left w:val="none" w:sz="0" w:space="0" w:color="auto"/>
        <w:bottom w:val="none" w:sz="0" w:space="0" w:color="auto"/>
        <w:right w:val="none" w:sz="0" w:space="0" w:color="auto"/>
      </w:divBdr>
    </w:div>
    <w:div w:id="205838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DE0F7D76D2AAF49A16A5FAB5B2FEA62" ma:contentTypeVersion="4" ma:contentTypeDescription="Utwórz nowy dokument." ma:contentTypeScope="" ma:versionID="2f81b85ba0382f8c775985157b52d4bf">
  <xsd:schema xmlns:xsd="http://www.w3.org/2001/XMLSchema" xmlns:xs="http://www.w3.org/2001/XMLSchema" xmlns:p="http://schemas.microsoft.com/office/2006/metadata/properties" xmlns:ns2="4a8685ed-54a0-4e99-b38d-30033c70d9c6" targetNamespace="http://schemas.microsoft.com/office/2006/metadata/properties" ma:root="true" ma:fieldsID="392a7a38f479a5a862391f2e40487b42" ns2:_="">
    <xsd:import namespace="4a8685ed-54a0-4e99-b38d-30033c70d9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685ed-54a0-4e99-b38d-30033c70d9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09B76A-9F0E-4327-B89B-2D1FA04DBDEC}">
  <ds:schemaRefs>
    <ds:schemaRef ds:uri="http://schemas.openxmlformats.org/officeDocument/2006/bibliography"/>
  </ds:schemaRefs>
</ds:datastoreItem>
</file>

<file path=customXml/itemProps2.xml><?xml version="1.0" encoding="utf-8"?>
<ds:datastoreItem xmlns:ds="http://schemas.openxmlformats.org/officeDocument/2006/customXml" ds:itemID="{728E2F96-B0CD-4ABE-94A5-9F0B394B0EFB}">
  <ds:schemaRefs>
    <ds:schemaRef ds:uri="http://schemas.microsoft.com/sharepoint/v3/contenttype/forms"/>
  </ds:schemaRefs>
</ds:datastoreItem>
</file>

<file path=customXml/itemProps3.xml><?xml version="1.0" encoding="utf-8"?>
<ds:datastoreItem xmlns:ds="http://schemas.openxmlformats.org/officeDocument/2006/customXml" ds:itemID="{2853A6D8-8FBA-499C-822D-CDD4ADE30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685ed-54a0-4e99-b38d-30033c70d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DA0E7-65DD-42E1-A819-C0A4C44BE2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0d1594e-cc58-4d74-a846-785a47fd8683}" enabled="1" method="Privileged" siteId="{6b5e84bc-ccb4-4457-85a0-05c2a812f6c1}" removed="0"/>
</clbl:labelList>
</file>

<file path=docProps/app.xml><?xml version="1.0" encoding="utf-8"?>
<Properties xmlns="http://schemas.openxmlformats.org/officeDocument/2006/extended-properties" xmlns:vt="http://schemas.openxmlformats.org/officeDocument/2006/docPropsVTypes">
  <Template>Normal</Template>
  <TotalTime>275</TotalTime>
  <Pages>1</Pages>
  <Words>3424</Words>
  <Characters>20544</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Ministerstwo Cyfryzacji</Company>
  <LinksUpToDate>false</LinksUpToDate>
  <CharactersWithSpaces>23921</CharactersWithSpaces>
  <SharedDoc>false</SharedDoc>
  <HLinks>
    <vt:vector size="18" baseType="variant">
      <vt:variant>
        <vt:i4>262164</vt:i4>
      </vt:variant>
      <vt:variant>
        <vt:i4>6</vt:i4>
      </vt:variant>
      <vt:variant>
        <vt:i4>0</vt:i4>
      </vt:variant>
      <vt:variant>
        <vt:i4>5</vt:i4>
      </vt:variant>
      <vt:variant>
        <vt:lpwstr>https://sip.legalis.pl/document-view.seam?documentId=mfrxilrtg4zdcmjsgeydaltqmfyc4nzvg42dcmzwgu&amp;refSource=hyp</vt:lpwstr>
      </vt:variant>
      <vt:variant>
        <vt:lpwstr/>
      </vt:variant>
      <vt:variant>
        <vt:i4>5177357</vt:i4>
      </vt:variant>
      <vt:variant>
        <vt:i4>3</vt:i4>
      </vt:variant>
      <vt:variant>
        <vt:i4>0</vt:i4>
      </vt:variant>
      <vt:variant>
        <vt:i4>5</vt:i4>
      </vt:variant>
      <vt:variant>
        <vt:lpwstr>https://sip.legalis.pl/document-view.seam?documentId=mfrxilrtg4ytkobrgeztcltqmfyc4njxgaydaojug4&amp;refSource=hyp</vt:lpwstr>
      </vt:variant>
      <vt:variant>
        <vt:lpwstr/>
      </vt:variant>
      <vt:variant>
        <vt:i4>4915280</vt:i4>
      </vt:variant>
      <vt:variant>
        <vt:i4>0</vt:i4>
      </vt:variant>
      <vt:variant>
        <vt:i4>0</vt:i4>
      </vt:variant>
      <vt:variant>
        <vt:i4>5</vt:i4>
      </vt:variant>
      <vt:variant>
        <vt:lpwstr>https://sip.legalis.pl/document-view.seam?documentId=mfrxilrtg4ytinzwgazteltqmfyc4njxgaydqnbxge&amp;refSource=hyp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Skwarek Wiktor</dc:creator>
  <cp:keywords/>
  <dc:description/>
  <cp:lastModifiedBy>Witkowska-Krzymowska Magdalena</cp:lastModifiedBy>
  <cp:revision>10</cp:revision>
  <dcterms:created xsi:type="dcterms:W3CDTF">2026-05-07T07:40:00Z</dcterms:created>
  <dcterms:modified xsi:type="dcterms:W3CDTF">2026-06-26T11:32:00Z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875bd0a9bd87f448d86d39a121d18c795513692c15c58252036aab3d4ec11c18</vt:lpwstr>
  </property>
  <property fmtid="{D5CDD505-2E9C-101B-9397-08002B2CF9AE}" pid="3" name="ContentTypeId">
    <vt:lpwstr>0x0101005DE0F7D76D2AAF49A16A5FAB5B2FEA62</vt:lpwstr>
  </property>
</Properties>
</file>